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C112EC" w:rsidP="00B06570">
      <w:pPr>
        <w:pStyle w:val="Titel"/>
      </w:pPr>
      <w:r>
        <w:t>Bedienungsanleitung</w:t>
      </w:r>
      <w:r w:rsidR="007F1753">
        <w:br/>
        <w:t>Sprechende Armbanduhr</w:t>
      </w:r>
      <w:r w:rsidR="007F1753">
        <w:br/>
        <w:t>mit einem Knopf</w:t>
      </w:r>
    </w:p>
    <w:p w:rsidR="008717BF" w:rsidRDefault="008717BF">
      <w:pPr>
        <w:widowControl/>
        <w:suppressAutoHyphens w:val="0"/>
      </w:pPr>
    </w:p>
    <w:p w:rsidR="008717BF" w:rsidRDefault="008717BF">
      <w:pPr>
        <w:widowControl/>
        <w:suppressAutoHyphens w:val="0"/>
      </w:pPr>
    </w:p>
    <w:p w:rsidR="008717BF" w:rsidRDefault="007F1753">
      <w:pPr>
        <w:widowControl/>
        <w:suppressAutoHyphens w:val="0"/>
      </w:pPr>
      <w:r w:rsidRPr="007F1753">
        <w:drawing>
          <wp:inline distT="0" distB="0" distL="0" distR="0" wp14:anchorId="58C9252E" wp14:editId="37A44847">
            <wp:extent cx="3557905" cy="2668270"/>
            <wp:effectExtent l="0" t="0" r="4445" b="0"/>
            <wp:docPr id="2" name="Grafik 2" descr="Abbildung Armbanduhr mit einem Knopf und Lederb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7_668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57905" cy="266827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7F1753">
        <w:t>07.668-01</w:t>
      </w:r>
    </w:p>
    <w:p w:rsidR="008717BF" w:rsidRDefault="008717BF">
      <w:pPr>
        <w:widowControl/>
        <w:suppressAutoHyphens w:val="0"/>
      </w:pPr>
      <w:r>
        <w:t>Stand:</w:t>
      </w:r>
      <w:r w:rsidR="007F1753">
        <w:t xml:space="preserve"> 14.09.2023</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7F1753"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45584870" w:history="1">
            <w:r w:rsidR="007F1753" w:rsidRPr="00603CFF">
              <w:rPr>
                <w:rStyle w:val="Hyperlink"/>
                <w:noProof/>
              </w:rPr>
              <w:t>1.</w:t>
            </w:r>
            <w:r w:rsidR="007F1753">
              <w:rPr>
                <w:rFonts w:eastAsiaTheme="minorEastAsia" w:cstheme="minorBidi"/>
                <w:b w:val="0"/>
                <w:noProof/>
                <w:kern w:val="0"/>
                <w:szCs w:val="22"/>
              </w:rPr>
              <w:tab/>
            </w:r>
            <w:r w:rsidR="007F1753" w:rsidRPr="00603CFF">
              <w:rPr>
                <w:rStyle w:val="Hyperlink"/>
                <w:noProof/>
              </w:rPr>
              <w:t>Basisfunktionen</w:t>
            </w:r>
            <w:r w:rsidR="007F1753">
              <w:rPr>
                <w:noProof/>
                <w:webHidden/>
              </w:rPr>
              <w:tab/>
            </w:r>
            <w:r w:rsidR="007F1753">
              <w:rPr>
                <w:noProof/>
                <w:webHidden/>
              </w:rPr>
              <w:fldChar w:fldCharType="begin"/>
            </w:r>
            <w:r w:rsidR="007F1753">
              <w:rPr>
                <w:noProof/>
                <w:webHidden/>
              </w:rPr>
              <w:instrText xml:space="preserve"> PAGEREF _Toc145584870 \h </w:instrText>
            </w:r>
            <w:r w:rsidR="007F1753">
              <w:rPr>
                <w:noProof/>
                <w:webHidden/>
              </w:rPr>
            </w:r>
            <w:r w:rsidR="007F1753">
              <w:rPr>
                <w:noProof/>
                <w:webHidden/>
              </w:rPr>
              <w:fldChar w:fldCharType="separate"/>
            </w:r>
            <w:r w:rsidR="007F1753">
              <w:rPr>
                <w:noProof/>
                <w:webHidden/>
              </w:rPr>
              <w:t>3</w:t>
            </w:r>
            <w:r w:rsidR="007F1753">
              <w:rPr>
                <w:noProof/>
                <w:webHidden/>
              </w:rPr>
              <w:fldChar w:fldCharType="end"/>
            </w:r>
          </w:hyperlink>
        </w:p>
        <w:p w:rsidR="007F1753" w:rsidRDefault="007F1753">
          <w:pPr>
            <w:pStyle w:val="Verzeichnis1"/>
            <w:rPr>
              <w:rFonts w:eastAsiaTheme="minorEastAsia" w:cstheme="minorBidi"/>
              <w:b w:val="0"/>
              <w:noProof/>
              <w:kern w:val="0"/>
              <w:szCs w:val="22"/>
            </w:rPr>
          </w:pPr>
          <w:hyperlink w:anchor="_Toc145584871" w:history="1">
            <w:r w:rsidRPr="00603CFF">
              <w:rPr>
                <w:rStyle w:val="Hyperlink"/>
                <w:noProof/>
              </w:rPr>
              <w:t>2.</w:t>
            </w:r>
            <w:r>
              <w:rPr>
                <w:rFonts w:eastAsiaTheme="minorEastAsia" w:cstheme="minorBidi"/>
                <w:b w:val="0"/>
                <w:noProof/>
                <w:kern w:val="0"/>
                <w:szCs w:val="22"/>
              </w:rPr>
              <w:tab/>
            </w:r>
            <w:r w:rsidRPr="00603CFF">
              <w:rPr>
                <w:rStyle w:val="Hyperlink"/>
                <w:noProof/>
              </w:rPr>
              <w:t>Zeigerwerk einstellen</w:t>
            </w:r>
            <w:r>
              <w:rPr>
                <w:noProof/>
                <w:webHidden/>
              </w:rPr>
              <w:tab/>
            </w:r>
            <w:r>
              <w:rPr>
                <w:noProof/>
                <w:webHidden/>
              </w:rPr>
              <w:fldChar w:fldCharType="begin"/>
            </w:r>
            <w:r>
              <w:rPr>
                <w:noProof/>
                <w:webHidden/>
              </w:rPr>
              <w:instrText xml:space="preserve"> PAGEREF _Toc145584871 \h </w:instrText>
            </w:r>
            <w:r>
              <w:rPr>
                <w:noProof/>
                <w:webHidden/>
              </w:rPr>
            </w:r>
            <w:r>
              <w:rPr>
                <w:noProof/>
                <w:webHidden/>
              </w:rPr>
              <w:fldChar w:fldCharType="separate"/>
            </w:r>
            <w:r>
              <w:rPr>
                <w:noProof/>
                <w:webHidden/>
              </w:rPr>
              <w:t>3</w:t>
            </w:r>
            <w:r>
              <w:rPr>
                <w:noProof/>
                <w:webHidden/>
              </w:rPr>
              <w:fldChar w:fldCharType="end"/>
            </w:r>
          </w:hyperlink>
        </w:p>
        <w:p w:rsidR="007F1753" w:rsidRDefault="007F1753">
          <w:pPr>
            <w:pStyle w:val="Verzeichnis1"/>
            <w:rPr>
              <w:rFonts w:eastAsiaTheme="minorEastAsia" w:cstheme="minorBidi"/>
              <w:b w:val="0"/>
              <w:noProof/>
              <w:kern w:val="0"/>
              <w:szCs w:val="22"/>
            </w:rPr>
          </w:pPr>
          <w:hyperlink w:anchor="_Toc145584872" w:history="1">
            <w:r w:rsidRPr="00603CFF">
              <w:rPr>
                <w:rStyle w:val="Hyperlink"/>
                <w:noProof/>
              </w:rPr>
              <w:t>3.</w:t>
            </w:r>
            <w:r>
              <w:rPr>
                <w:rFonts w:eastAsiaTheme="minorEastAsia" w:cstheme="minorBidi"/>
                <w:b w:val="0"/>
                <w:noProof/>
                <w:kern w:val="0"/>
                <w:szCs w:val="22"/>
              </w:rPr>
              <w:tab/>
            </w:r>
            <w:r w:rsidRPr="00603CFF">
              <w:rPr>
                <w:rStyle w:val="Hyperlink"/>
                <w:noProof/>
              </w:rPr>
              <w:t>Ansage der Uhrzeit</w:t>
            </w:r>
            <w:r>
              <w:rPr>
                <w:noProof/>
                <w:webHidden/>
              </w:rPr>
              <w:tab/>
            </w:r>
            <w:r>
              <w:rPr>
                <w:noProof/>
                <w:webHidden/>
              </w:rPr>
              <w:fldChar w:fldCharType="begin"/>
            </w:r>
            <w:r>
              <w:rPr>
                <w:noProof/>
                <w:webHidden/>
              </w:rPr>
              <w:instrText xml:space="preserve"> PAGEREF _Toc145584872 \h </w:instrText>
            </w:r>
            <w:r>
              <w:rPr>
                <w:noProof/>
                <w:webHidden/>
              </w:rPr>
            </w:r>
            <w:r>
              <w:rPr>
                <w:noProof/>
                <w:webHidden/>
              </w:rPr>
              <w:fldChar w:fldCharType="separate"/>
            </w:r>
            <w:r>
              <w:rPr>
                <w:noProof/>
                <w:webHidden/>
              </w:rPr>
              <w:t>3</w:t>
            </w:r>
            <w:r>
              <w:rPr>
                <w:noProof/>
                <w:webHidden/>
              </w:rPr>
              <w:fldChar w:fldCharType="end"/>
            </w:r>
          </w:hyperlink>
        </w:p>
        <w:p w:rsidR="007F1753" w:rsidRDefault="007F1753">
          <w:pPr>
            <w:pStyle w:val="Verzeichnis1"/>
            <w:rPr>
              <w:rFonts w:eastAsiaTheme="minorEastAsia" w:cstheme="minorBidi"/>
              <w:b w:val="0"/>
              <w:noProof/>
              <w:kern w:val="0"/>
              <w:szCs w:val="22"/>
            </w:rPr>
          </w:pPr>
          <w:hyperlink w:anchor="_Toc145584873" w:history="1">
            <w:r w:rsidRPr="00603CFF">
              <w:rPr>
                <w:rStyle w:val="Hyperlink"/>
                <w:noProof/>
              </w:rPr>
              <w:t>4.</w:t>
            </w:r>
            <w:r>
              <w:rPr>
                <w:rFonts w:eastAsiaTheme="minorEastAsia" w:cstheme="minorBidi"/>
                <w:b w:val="0"/>
                <w:noProof/>
                <w:kern w:val="0"/>
                <w:szCs w:val="22"/>
              </w:rPr>
              <w:tab/>
            </w:r>
            <w:r w:rsidRPr="00603CFF">
              <w:rPr>
                <w:rStyle w:val="Hyperlink"/>
                <w:noProof/>
              </w:rPr>
              <w:t>Zeit für die Sprachausgabe einstellen</w:t>
            </w:r>
            <w:r>
              <w:rPr>
                <w:noProof/>
                <w:webHidden/>
              </w:rPr>
              <w:tab/>
            </w:r>
            <w:r>
              <w:rPr>
                <w:noProof/>
                <w:webHidden/>
              </w:rPr>
              <w:fldChar w:fldCharType="begin"/>
            </w:r>
            <w:r>
              <w:rPr>
                <w:noProof/>
                <w:webHidden/>
              </w:rPr>
              <w:instrText xml:space="preserve"> PAGEREF _Toc145584873 \h </w:instrText>
            </w:r>
            <w:r>
              <w:rPr>
                <w:noProof/>
                <w:webHidden/>
              </w:rPr>
            </w:r>
            <w:r>
              <w:rPr>
                <w:noProof/>
                <w:webHidden/>
              </w:rPr>
              <w:fldChar w:fldCharType="separate"/>
            </w:r>
            <w:r>
              <w:rPr>
                <w:noProof/>
                <w:webHidden/>
              </w:rPr>
              <w:t>3</w:t>
            </w:r>
            <w:r>
              <w:rPr>
                <w:noProof/>
                <w:webHidden/>
              </w:rPr>
              <w:fldChar w:fldCharType="end"/>
            </w:r>
          </w:hyperlink>
        </w:p>
        <w:p w:rsidR="007F1753" w:rsidRDefault="007F1753">
          <w:pPr>
            <w:pStyle w:val="Verzeichnis1"/>
            <w:rPr>
              <w:rFonts w:eastAsiaTheme="minorEastAsia" w:cstheme="minorBidi"/>
              <w:b w:val="0"/>
              <w:noProof/>
              <w:kern w:val="0"/>
              <w:szCs w:val="22"/>
            </w:rPr>
          </w:pPr>
          <w:hyperlink w:anchor="_Toc145584874" w:history="1">
            <w:r w:rsidRPr="00603CFF">
              <w:rPr>
                <w:rStyle w:val="Hyperlink"/>
                <w:noProof/>
              </w:rPr>
              <w:t>5.</w:t>
            </w:r>
            <w:r>
              <w:rPr>
                <w:rFonts w:eastAsiaTheme="minorEastAsia" w:cstheme="minorBidi"/>
                <w:b w:val="0"/>
                <w:noProof/>
                <w:kern w:val="0"/>
                <w:szCs w:val="22"/>
              </w:rPr>
              <w:tab/>
            </w:r>
            <w:r w:rsidRPr="00603CFF">
              <w:rPr>
                <w:rStyle w:val="Hyperlink"/>
                <w:noProof/>
              </w:rPr>
              <w:t>Garantiehinweis</w:t>
            </w:r>
            <w:r>
              <w:rPr>
                <w:noProof/>
                <w:webHidden/>
              </w:rPr>
              <w:tab/>
            </w:r>
            <w:r>
              <w:rPr>
                <w:noProof/>
                <w:webHidden/>
              </w:rPr>
              <w:fldChar w:fldCharType="begin"/>
            </w:r>
            <w:r>
              <w:rPr>
                <w:noProof/>
                <w:webHidden/>
              </w:rPr>
              <w:instrText xml:space="preserve"> PAGEREF _Toc145584874 \h </w:instrText>
            </w:r>
            <w:r>
              <w:rPr>
                <w:noProof/>
                <w:webHidden/>
              </w:rPr>
            </w:r>
            <w:r>
              <w:rPr>
                <w:noProof/>
                <w:webHidden/>
              </w:rPr>
              <w:fldChar w:fldCharType="separate"/>
            </w:r>
            <w:r>
              <w:rPr>
                <w:noProof/>
                <w:webHidden/>
              </w:rPr>
              <w:t>3</w:t>
            </w:r>
            <w:r>
              <w:rPr>
                <w:noProof/>
                <w:webHidden/>
              </w:rPr>
              <w:fldChar w:fldCharType="end"/>
            </w:r>
          </w:hyperlink>
        </w:p>
        <w:p w:rsidR="007F1753" w:rsidRDefault="007F1753">
          <w:pPr>
            <w:pStyle w:val="Verzeichnis1"/>
            <w:rPr>
              <w:rFonts w:eastAsiaTheme="minorEastAsia" w:cstheme="minorBidi"/>
              <w:b w:val="0"/>
              <w:noProof/>
              <w:kern w:val="0"/>
              <w:szCs w:val="22"/>
            </w:rPr>
          </w:pPr>
          <w:hyperlink w:anchor="_Toc145584875" w:history="1">
            <w:r w:rsidRPr="00603CFF">
              <w:rPr>
                <w:rStyle w:val="Hyperlink"/>
                <w:noProof/>
              </w:rPr>
              <w:t>6.</w:t>
            </w:r>
            <w:r>
              <w:rPr>
                <w:rFonts w:eastAsiaTheme="minorEastAsia" w:cstheme="minorBidi"/>
                <w:b w:val="0"/>
                <w:noProof/>
                <w:kern w:val="0"/>
                <w:szCs w:val="22"/>
              </w:rPr>
              <w:tab/>
            </w:r>
            <w:r w:rsidRPr="00603CFF">
              <w:rPr>
                <w:rStyle w:val="Hyperlink"/>
                <w:noProof/>
              </w:rPr>
              <w:t>Batterie-Rücknahme</w:t>
            </w:r>
            <w:r>
              <w:rPr>
                <w:noProof/>
                <w:webHidden/>
              </w:rPr>
              <w:tab/>
            </w:r>
            <w:r>
              <w:rPr>
                <w:noProof/>
                <w:webHidden/>
              </w:rPr>
              <w:fldChar w:fldCharType="begin"/>
            </w:r>
            <w:r>
              <w:rPr>
                <w:noProof/>
                <w:webHidden/>
              </w:rPr>
              <w:instrText xml:space="preserve"> PAGEREF _Toc145584875 \h </w:instrText>
            </w:r>
            <w:r>
              <w:rPr>
                <w:noProof/>
                <w:webHidden/>
              </w:rPr>
            </w:r>
            <w:r>
              <w:rPr>
                <w:noProof/>
                <w:webHidden/>
              </w:rPr>
              <w:fldChar w:fldCharType="separate"/>
            </w:r>
            <w:r>
              <w:rPr>
                <w:noProof/>
                <w:webHidden/>
              </w:rPr>
              <w:t>3</w:t>
            </w:r>
            <w:r>
              <w:rPr>
                <w:noProof/>
                <w:webHidden/>
              </w:rPr>
              <w:fldChar w:fldCharType="end"/>
            </w:r>
          </w:hyperlink>
        </w:p>
        <w:p w:rsidR="00631745" w:rsidRPr="00631745" w:rsidRDefault="00631745" w:rsidP="00ED59EF">
          <w:pPr>
            <w:pStyle w:val="Textkrper"/>
          </w:pPr>
          <w:r w:rsidRPr="00FE4C78">
            <w:fldChar w:fldCharType="end"/>
          </w:r>
        </w:p>
      </w:sdtContent>
    </w:sdt>
    <w:p w:rsidR="007F1753"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7F1753" w:rsidRPr="007F1753" w:rsidRDefault="007F1753" w:rsidP="007F1753">
      <w:r w:rsidRPr="007F1753">
        <w:lastRenderedPageBreak/>
        <w:t>Diese Uhr ist mit 2 neuen Funktionen ausgestattet:</w:t>
      </w:r>
    </w:p>
    <w:p w:rsidR="007F1753" w:rsidRPr="007F1753" w:rsidRDefault="007F1753" w:rsidP="007F1753">
      <w:pPr>
        <w:pStyle w:val="Aufzhlungszeichen"/>
      </w:pPr>
      <w:r w:rsidRPr="007F1753">
        <w:t>Nur noch eine Batterie für Analoguhrwerk und Sprachausgabe</w:t>
      </w:r>
    </w:p>
    <w:p w:rsidR="007F1753" w:rsidRPr="007F1753" w:rsidRDefault="007F1753" w:rsidP="007F1753">
      <w:pPr>
        <w:pStyle w:val="Aufzhlungszeichen"/>
      </w:pPr>
      <w:r w:rsidRPr="007F1753">
        <w:t>Batterie Schutzfunktion: Drücken und halten Sie S1 und die                  Sprachausgabe wird deaktiviert bzw. wieder aktiviert.</w:t>
      </w:r>
    </w:p>
    <w:p w:rsidR="007F1753" w:rsidRPr="007F1753" w:rsidRDefault="007F1753" w:rsidP="007F1753">
      <w:pPr>
        <w:pStyle w:val="berschrift1num"/>
      </w:pPr>
      <w:bookmarkStart w:id="46" w:name="_Toc145584870"/>
      <w:r w:rsidRPr="007F1753">
        <w:t>Basisfunktionen</w:t>
      </w:r>
      <w:bookmarkEnd w:id="46"/>
    </w:p>
    <w:p w:rsidR="007F1753" w:rsidRPr="007F1753" w:rsidRDefault="007F1753" w:rsidP="007F1753">
      <w:pPr>
        <w:pStyle w:val="Aufzhlungszeichen"/>
      </w:pPr>
      <w:r w:rsidRPr="007F1753">
        <w:t>S1 (rechts oben): Ansage der Uhrzeit / Ein- und Ausschalten der Sprachfunktion</w:t>
      </w:r>
    </w:p>
    <w:p w:rsidR="007F1753" w:rsidRPr="007F1753" w:rsidRDefault="007F1753" w:rsidP="007F1753">
      <w:pPr>
        <w:pStyle w:val="Aufzhlungszeichen"/>
      </w:pPr>
      <w:r w:rsidRPr="007F1753">
        <w:t>S2 (links unten): Stundeneinstellung</w:t>
      </w:r>
    </w:p>
    <w:p w:rsidR="007F1753" w:rsidRPr="007F1753" w:rsidRDefault="007F1753" w:rsidP="007F1753">
      <w:pPr>
        <w:pStyle w:val="Aufzhlungszeichen"/>
      </w:pPr>
      <w:r w:rsidRPr="007F1753">
        <w:t>S3 (rechts unten): Minuteneinstellung</w:t>
      </w:r>
    </w:p>
    <w:p w:rsidR="007F1753" w:rsidRPr="007F1753" w:rsidRDefault="007F1753" w:rsidP="007F1753">
      <w:r w:rsidRPr="007F1753">
        <w:t xml:space="preserve">Da Minuten und Stunden bei der Einstellung sprachdokumentiert werden, können auch erblindete Personen die richtige Uhrzeit der Sprachansage leicht einstellen. </w:t>
      </w:r>
    </w:p>
    <w:p w:rsidR="007F1753" w:rsidRPr="007F1753" w:rsidRDefault="007F1753" w:rsidP="007F1753">
      <w:r w:rsidRPr="007F1753">
        <w:t>Das Zeigerwerk und die Sprachansage werden über zwei verschiedene Uhrwerke und 1 Batterie gesteuert. Daher kann ein Abweichen bei sich leerenden Batterien oder langer Laufzeit möglich werden. Dieses ist technisch normal und kann über die Zeigerkrone oder den Einstellmodus nachreguliert werden.</w:t>
      </w:r>
    </w:p>
    <w:p w:rsidR="007F1753" w:rsidRPr="007F1753" w:rsidRDefault="007F1753" w:rsidP="007F1753">
      <w:pPr>
        <w:pStyle w:val="berschrift1num"/>
      </w:pPr>
      <w:bookmarkStart w:id="47" w:name="_Toc145584871"/>
      <w:r w:rsidRPr="007F1753">
        <w:t>Zeigerwerk einstellen</w:t>
      </w:r>
      <w:bookmarkEnd w:id="47"/>
    </w:p>
    <w:p w:rsidR="007F1753" w:rsidRPr="007F1753" w:rsidRDefault="007F1753" w:rsidP="007F1753">
      <w:r w:rsidRPr="007F1753">
        <w:t xml:space="preserve">Ziehen Sie die Krone </w:t>
      </w:r>
      <w:proofErr w:type="gramStart"/>
      <w:r w:rsidRPr="007F1753">
        <w:t>( rechts</w:t>
      </w:r>
      <w:proofErr w:type="gramEnd"/>
      <w:r w:rsidRPr="007F1753">
        <w:t xml:space="preserve"> in der Mitte ) vorsichtig heraus und drehen Sie sie im Uhrzeigersinn um die aktuelle Zeit einzustellen, anschließend drücken Sie die Krone wieder ein.</w:t>
      </w:r>
    </w:p>
    <w:p w:rsidR="007F1753" w:rsidRPr="007F1753" w:rsidRDefault="007F1753" w:rsidP="007F1753">
      <w:pPr>
        <w:pStyle w:val="berschrift1num"/>
      </w:pPr>
      <w:bookmarkStart w:id="48" w:name="_Toc145584872"/>
      <w:r w:rsidRPr="007F1753">
        <w:t>Ansage der Uhrzeit</w:t>
      </w:r>
      <w:bookmarkEnd w:id="48"/>
    </w:p>
    <w:p w:rsidR="007F1753" w:rsidRPr="007F1753" w:rsidRDefault="007F1753" w:rsidP="007F1753">
      <w:r w:rsidRPr="007F1753">
        <w:t xml:space="preserve">Betätigen Sie einmal S1 </w:t>
      </w:r>
      <w:proofErr w:type="gramStart"/>
      <w:r w:rsidRPr="007F1753">
        <w:t>( rechts</w:t>
      </w:r>
      <w:proofErr w:type="gramEnd"/>
      <w:r w:rsidRPr="007F1753">
        <w:t xml:space="preserve"> oben ) und die Uhrzeit wird angesagt.</w:t>
      </w:r>
    </w:p>
    <w:p w:rsidR="007F1753" w:rsidRPr="007F1753" w:rsidRDefault="007F1753" w:rsidP="007F1753">
      <w:r w:rsidRPr="007F1753">
        <w:t>Drücken und halten Sie S1, und die Sprachausgabe wird deaktiviert bzw. wieder aktiviert.</w:t>
      </w:r>
    </w:p>
    <w:p w:rsidR="007F1753" w:rsidRPr="007F1753" w:rsidRDefault="007F1753" w:rsidP="007F1753">
      <w:pPr>
        <w:pStyle w:val="berschrift1num"/>
      </w:pPr>
      <w:bookmarkStart w:id="49" w:name="_Toc145584873"/>
      <w:r w:rsidRPr="007F1753">
        <w:t>Zeit für die Sprachausgabe einstellen</w:t>
      </w:r>
      <w:bookmarkEnd w:id="49"/>
    </w:p>
    <w:p w:rsidR="007F1753" w:rsidRPr="007F1753" w:rsidRDefault="007F1753" w:rsidP="007F1753">
      <w:r w:rsidRPr="007F1753">
        <w:t xml:space="preserve">Benutzen Sie einen spitzen Gegenstand (z.B. Stecknadel oder Büroklammer) zur Betätigung von S2 (links unten) </w:t>
      </w:r>
      <w:proofErr w:type="gramStart"/>
      <w:r w:rsidRPr="007F1753">
        <w:t>zur  Stundeneinstellung</w:t>
      </w:r>
      <w:proofErr w:type="gramEnd"/>
      <w:r w:rsidRPr="007F1753">
        <w:t xml:space="preserve"> und S3 (rechts unten) zur Minuteneinstellung. </w:t>
      </w:r>
    </w:p>
    <w:p w:rsidR="007F1753" w:rsidRPr="007F1753" w:rsidRDefault="007F1753" w:rsidP="007F1753">
      <w:pPr>
        <w:pStyle w:val="berschrift1num"/>
      </w:pPr>
      <w:bookmarkStart w:id="50" w:name="_Toc145584874"/>
      <w:r w:rsidRPr="007F1753">
        <w:t>Garantiehinweis</w:t>
      </w:r>
      <w:bookmarkEnd w:id="50"/>
    </w:p>
    <w:p w:rsidR="007F1753" w:rsidRPr="007F1753" w:rsidRDefault="007F1753" w:rsidP="007F1753">
      <w:r w:rsidRPr="007F1753">
        <w:t xml:space="preserve">Der Artikel ist nicht spritzwassergeschützt. Sprechende Produkte haben Öffnungen, über die der Schall austritt und keine Feuchtigkeit eindringen darf, da die Elektronik ansonsten beschädigt wird und die Garantie erlischt. </w:t>
      </w:r>
    </w:p>
    <w:p w:rsidR="007F1753" w:rsidRPr="007F1753" w:rsidRDefault="007F1753" w:rsidP="007F1753">
      <w:pPr>
        <w:pStyle w:val="berschrift1num"/>
      </w:pPr>
      <w:bookmarkStart w:id="51" w:name="_Toc145584875"/>
      <w:r w:rsidRPr="007F1753">
        <w:t>Batterie-Rücknahme</w:t>
      </w:r>
      <w:bookmarkEnd w:id="51"/>
    </w:p>
    <w:p w:rsidR="007F1753" w:rsidRPr="007F1753" w:rsidRDefault="007F1753" w:rsidP="007F1753">
      <w:r w:rsidRPr="007F1753">
        <w:t xml:space="preserve">Das Produkt enthält 1 Lithium 2016 Batterie (einmal </w:t>
      </w:r>
      <w:proofErr w:type="spellStart"/>
      <w:r w:rsidRPr="007F1753">
        <w:t>entladbar</w:t>
      </w:r>
      <w:proofErr w:type="spellEnd"/>
      <w:r w:rsidRPr="007F1753">
        <w:t>).</w:t>
      </w:r>
    </w:p>
    <w:p w:rsidR="000D0937" w:rsidRDefault="007F1753" w:rsidP="007F1753">
      <w:r w:rsidRPr="007F1753">
        <w:t xml:space="preserve">Batterien dürfen nicht mit dem Hausmüll entsorgt werden. Altbatterien können Schadstoffe für die Umwelt und Gesundheit enthalten. Der Verbraucher ist gesetzlich verpflichtet, Batterien nach Gebrauch zurückzugeben, z. B. bei den öffentlichen Sammelstellen oder dort, wo derartige Batterien verkauft werden. Schadstoffhaltige Batterien sind mit dem Zeichen “durchgestrichene Mülltonne“ und einem der chemischen Symbole </w:t>
      </w:r>
      <w:proofErr w:type="spellStart"/>
      <w:r w:rsidRPr="007F1753">
        <w:t>Cd</w:t>
      </w:r>
      <w:proofErr w:type="spellEnd"/>
      <w:r w:rsidRPr="007F1753">
        <w:t xml:space="preserve"> (= Batterie enthält Cadmium), </w:t>
      </w:r>
      <w:proofErr w:type="spellStart"/>
      <w:r w:rsidRPr="007F1753">
        <w:t>Hg</w:t>
      </w:r>
      <w:proofErr w:type="spellEnd"/>
      <w:r w:rsidRPr="007F1753">
        <w:t xml:space="preserve"> (= Batterie enthält Quecksilber) oder </w:t>
      </w:r>
      <w:proofErr w:type="spellStart"/>
      <w:r w:rsidRPr="007F1753">
        <w:t>Pb</w:t>
      </w:r>
      <w:proofErr w:type="spellEnd"/>
      <w:r w:rsidRPr="007F1753">
        <w:t xml:space="preserve"> (=Batterie enthält Blei) versehen.</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w:t>
      </w:r>
      <w:bookmarkStart w:id="52" w:name="_GoBack"/>
      <w:bookmarkEnd w:id="52"/>
      <w:r>
        <w:t xml:space="preserve">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E-Mail: hilfsmittel@szblind.ch</w:t>
      </w:r>
    </w:p>
    <w:p w:rsidR="00A33C12" w:rsidRPr="00E70224" w:rsidRDefault="000D0937" w:rsidP="00E70224">
      <w:pPr>
        <w:pStyle w:val="Textkrper"/>
      </w:pPr>
      <w:r>
        <w:t>Internet: www.szblind.ch</w:t>
      </w:r>
    </w:p>
    <w:sectPr w:rsidR="00A33C12" w:rsidRPr="00E70224"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B61" w:rsidRDefault="00CE5B61">
      <w:r>
        <w:separator/>
      </w:r>
    </w:p>
  </w:endnote>
  <w:endnote w:type="continuationSeparator" w:id="0">
    <w:p w:rsidR="00CE5B61" w:rsidRDefault="00CE5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7F1753">
      <w:rPr>
        <w:noProof/>
      </w:rPr>
      <w:t>11.09.2023</w:t>
    </w:r>
    <w:r>
      <w:fldChar w:fldCharType="end"/>
    </w:r>
    <w:r>
      <w:ptab w:relativeTo="margin" w:alignment="center" w:leader="none"/>
    </w:r>
    <w:r w:rsidR="00CE5B61">
      <w:fldChar w:fldCharType="begin"/>
    </w:r>
    <w:r w:rsidR="00CE5B61">
      <w:instrText xml:space="preserve"> FILENAME   \* MERGEFORMAT </w:instrText>
    </w:r>
    <w:r w:rsidR="00CE5B61">
      <w:fldChar w:fldCharType="separate"/>
    </w:r>
    <w:r w:rsidR="000D0937">
      <w:rPr>
        <w:noProof/>
      </w:rPr>
      <w:t>Dokument1</w:t>
    </w:r>
    <w:r w:rsidR="00CE5B61">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B61" w:rsidRDefault="00CE5B61">
      <w:r>
        <w:separator/>
      </w:r>
    </w:p>
  </w:footnote>
  <w:footnote w:type="continuationSeparator" w:id="0">
    <w:p w:rsidR="00CE5B61" w:rsidRDefault="00CE5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147DE"/>
    <w:rsid w:val="004246C6"/>
    <w:rsid w:val="00425BF3"/>
    <w:rsid w:val="00431834"/>
    <w:rsid w:val="0043706E"/>
    <w:rsid w:val="00446803"/>
    <w:rsid w:val="0044713B"/>
    <w:rsid w:val="0044798E"/>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7F1753"/>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5571"/>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4C26"/>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C7853"/>
    <w:rsid w:val="00BD31BB"/>
    <w:rsid w:val="00BD5CBC"/>
    <w:rsid w:val="00BE4D28"/>
    <w:rsid w:val="00BE5704"/>
    <w:rsid w:val="00BF2F55"/>
    <w:rsid w:val="00BF36D7"/>
    <w:rsid w:val="00BF379C"/>
    <w:rsid w:val="00C02205"/>
    <w:rsid w:val="00C112EC"/>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B61"/>
    <w:rsid w:val="00CE5CA2"/>
    <w:rsid w:val="00CE6698"/>
    <w:rsid w:val="00CE70C9"/>
    <w:rsid w:val="00CE7BD6"/>
    <w:rsid w:val="00CF0533"/>
    <w:rsid w:val="00CF3163"/>
    <w:rsid w:val="00D016F7"/>
    <w:rsid w:val="00D03AB0"/>
    <w:rsid w:val="00D04AF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502"/>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3780A"/>
    <w:rsid w:val="00E405B8"/>
    <w:rsid w:val="00E409A5"/>
    <w:rsid w:val="00E40F59"/>
    <w:rsid w:val="00E43E10"/>
    <w:rsid w:val="00E46069"/>
    <w:rsid w:val="00E5539E"/>
    <w:rsid w:val="00E57273"/>
    <w:rsid w:val="00E67E3B"/>
    <w:rsid w:val="00E70224"/>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4961"/>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A68B3C9"/>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C2CE9"/>
    <w:rsid w:val="007E7595"/>
    <w:rsid w:val="00AD2095"/>
    <w:rsid w:val="00E02A9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4EBF5B96-0E04-4CFE-A89E-88093BDF6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4</Pages>
  <Words>470</Words>
  <Characters>2967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3431</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2023-09-11T08:48:00Z</dcterms:created>
  <dcterms:modified xsi:type="dcterms:W3CDTF">2023-09-14T09:54:00Z</dcterms:modified>
</cp:coreProperties>
</file>