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3A0B76" w:rsidP="00B06570">
      <w:pPr>
        <w:pStyle w:val="Titel"/>
      </w:pPr>
      <w:r>
        <w:t>Spiel</w:t>
      </w:r>
      <w:r w:rsidR="00C112EC">
        <w:t>anleitung</w:t>
      </w:r>
      <w:r>
        <w:t xml:space="preserve"> Rommé-Karten</w:t>
      </w:r>
    </w:p>
    <w:p w:rsidR="008717BF" w:rsidRDefault="008717BF">
      <w:pPr>
        <w:widowControl/>
        <w:suppressAutoHyphens w:val="0"/>
      </w:pPr>
    </w:p>
    <w:p w:rsidR="008717BF" w:rsidRDefault="008717BF">
      <w:pPr>
        <w:widowControl/>
        <w:suppressAutoHyphens w:val="0"/>
      </w:pPr>
    </w:p>
    <w:p w:rsidR="008717BF" w:rsidRDefault="000751EE">
      <w:pPr>
        <w:widowControl/>
        <w:suppressAutoHyphens w:val="0"/>
      </w:pPr>
      <w:r w:rsidRPr="000751EE">
        <w:drawing>
          <wp:inline distT="0" distB="0" distL="0" distR="0" wp14:anchorId="5641065C" wp14:editId="179DDB3B">
            <wp:extent cx="5581650" cy="3572658"/>
            <wp:effectExtent l="0" t="0" r="0" b="8890"/>
            <wp:docPr id="2" name="Grafik 2" descr="Abbildung Rommé-Karten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8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707" cy="357525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3A0B76">
        <w:t>10.236</w:t>
      </w:r>
    </w:p>
    <w:p w:rsidR="008717BF" w:rsidRDefault="008717BF">
      <w:pPr>
        <w:widowControl/>
        <w:suppressAutoHyphens w:val="0"/>
      </w:pPr>
      <w:r>
        <w:t>Stand:</w:t>
      </w:r>
      <w:r w:rsidR="003A0B76">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0751EE"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0424369" w:history="1">
            <w:r w:rsidR="000751EE" w:rsidRPr="009C6ACD">
              <w:rPr>
                <w:rStyle w:val="Hyperlink"/>
                <w:noProof/>
              </w:rPr>
              <w:t>1.</w:t>
            </w:r>
            <w:r w:rsidR="000751EE">
              <w:rPr>
                <w:rFonts w:eastAsiaTheme="minorEastAsia" w:cstheme="minorBidi"/>
                <w:b w:val="0"/>
                <w:noProof/>
                <w:kern w:val="0"/>
                <w:szCs w:val="22"/>
              </w:rPr>
              <w:tab/>
            </w:r>
            <w:r w:rsidR="000751EE" w:rsidRPr="009C6ACD">
              <w:rPr>
                <w:rStyle w:val="Hyperlink"/>
                <w:noProof/>
              </w:rPr>
              <w:t>Rommé</w:t>
            </w:r>
            <w:r w:rsidR="000751EE">
              <w:rPr>
                <w:noProof/>
                <w:webHidden/>
              </w:rPr>
              <w:tab/>
            </w:r>
            <w:r w:rsidR="000751EE">
              <w:rPr>
                <w:noProof/>
                <w:webHidden/>
              </w:rPr>
              <w:fldChar w:fldCharType="begin"/>
            </w:r>
            <w:r w:rsidR="000751EE">
              <w:rPr>
                <w:noProof/>
                <w:webHidden/>
              </w:rPr>
              <w:instrText xml:space="preserve"> PAGEREF _Toc110424369 \h </w:instrText>
            </w:r>
            <w:r w:rsidR="000751EE">
              <w:rPr>
                <w:noProof/>
                <w:webHidden/>
              </w:rPr>
            </w:r>
            <w:r w:rsidR="000751EE">
              <w:rPr>
                <w:noProof/>
                <w:webHidden/>
              </w:rPr>
              <w:fldChar w:fldCharType="separate"/>
            </w:r>
            <w:r w:rsidR="000751EE">
              <w:rPr>
                <w:noProof/>
                <w:webHidden/>
              </w:rPr>
              <w:t>3</w:t>
            </w:r>
            <w:r w:rsidR="000751EE">
              <w:rPr>
                <w:noProof/>
                <w:webHidden/>
              </w:rPr>
              <w:fldChar w:fldCharType="end"/>
            </w:r>
          </w:hyperlink>
        </w:p>
        <w:p w:rsidR="000751EE" w:rsidRDefault="000751EE">
          <w:pPr>
            <w:pStyle w:val="Verzeichnis2"/>
            <w:rPr>
              <w:rFonts w:eastAsiaTheme="minorEastAsia" w:cstheme="minorBidi"/>
              <w:kern w:val="0"/>
              <w:szCs w:val="22"/>
            </w:rPr>
          </w:pPr>
          <w:hyperlink w:anchor="_Toc110424370" w:history="1">
            <w:r w:rsidRPr="009C6ACD">
              <w:rPr>
                <w:rStyle w:val="Hyperlink"/>
              </w:rPr>
              <w:t>1.1.</w:t>
            </w:r>
            <w:r>
              <w:rPr>
                <w:rFonts w:eastAsiaTheme="minorEastAsia" w:cstheme="minorBidi"/>
                <w:kern w:val="0"/>
                <w:szCs w:val="22"/>
              </w:rPr>
              <w:tab/>
            </w:r>
            <w:r w:rsidRPr="009C6ACD">
              <w:rPr>
                <w:rStyle w:val="Hyperlink"/>
              </w:rPr>
              <w:t>Die Karten</w:t>
            </w:r>
            <w:r>
              <w:rPr>
                <w:webHidden/>
              </w:rPr>
              <w:tab/>
            </w:r>
            <w:r>
              <w:rPr>
                <w:webHidden/>
              </w:rPr>
              <w:fldChar w:fldCharType="begin"/>
            </w:r>
            <w:r>
              <w:rPr>
                <w:webHidden/>
              </w:rPr>
              <w:instrText xml:space="preserve"> PAGEREF _Toc110424370 \h </w:instrText>
            </w:r>
            <w:r>
              <w:rPr>
                <w:webHidden/>
              </w:rPr>
            </w:r>
            <w:r>
              <w:rPr>
                <w:webHidden/>
              </w:rPr>
              <w:fldChar w:fldCharType="separate"/>
            </w:r>
            <w:r>
              <w:rPr>
                <w:webHidden/>
              </w:rPr>
              <w:t>3</w:t>
            </w:r>
            <w:r>
              <w:rPr>
                <w:webHidden/>
              </w:rPr>
              <w:fldChar w:fldCharType="end"/>
            </w:r>
          </w:hyperlink>
        </w:p>
        <w:p w:rsidR="000751EE" w:rsidRDefault="000751EE">
          <w:pPr>
            <w:pStyle w:val="Verzeichnis2"/>
            <w:rPr>
              <w:rFonts w:eastAsiaTheme="minorEastAsia" w:cstheme="minorBidi"/>
              <w:kern w:val="0"/>
              <w:szCs w:val="22"/>
            </w:rPr>
          </w:pPr>
          <w:hyperlink w:anchor="_Toc110424371" w:history="1">
            <w:r w:rsidRPr="009C6ACD">
              <w:rPr>
                <w:rStyle w:val="Hyperlink"/>
              </w:rPr>
              <w:t>1.2.</w:t>
            </w:r>
            <w:r>
              <w:rPr>
                <w:rFonts w:eastAsiaTheme="minorEastAsia" w:cstheme="minorBidi"/>
                <w:kern w:val="0"/>
                <w:szCs w:val="22"/>
              </w:rPr>
              <w:tab/>
            </w:r>
            <w:r w:rsidRPr="009C6ACD">
              <w:rPr>
                <w:rStyle w:val="Hyperlink"/>
              </w:rPr>
              <w:t>Die Spieler</w:t>
            </w:r>
            <w:r>
              <w:rPr>
                <w:webHidden/>
              </w:rPr>
              <w:tab/>
            </w:r>
            <w:r>
              <w:rPr>
                <w:webHidden/>
              </w:rPr>
              <w:fldChar w:fldCharType="begin"/>
            </w:r>
            <w:r>
              <w:rPr>
                <w:webHidden/>
              </w:rPr>
              <w:instrText xml:space="preserve"> PAGEREF _Toc110424371 \h </w:instrText>
            </w:r>
            <w:r>
              <w:rPr>
                <w:webHidden/>
              </w:rPr>
            </w:r>
            <w:r>
              <w:rPr>
                <w:webHidden/>
              </w:rPr>
              <w:fldChar w:fldCharType="separate"/>
            </w:r>
            <w:r>
              <w:rPr>
                <w:webHidden/>
              </w:rPr>
              <w:t>3</w:t>
            </w:r>
            <w:r>
              <w:rPr>
                <w:webHidden/>
              </w:rPr>
              <w:fldChar w:fldCharType="end"/>
            </w:r>
          </w:hyperlink>
        </w:p>
        <w:p w:rsidR="000751EE" w:rsidRDefault="000751EE">
          <w:pPr>
            <w:pStyle w:val="Verzeichnis2"/>
            <w:rPr>
              <w:rFonts w:eastAsiaTheme="minorEastAsia" w:cstheme="minorBidi"/>
              <w:kern w:val="0"/>
              <w:szCs w:val="22"/>
            </w:rPr>
          </w:pPr>
          <w:hyperlink w:anchor="_Toc110424372" w:history="1">
            <w:r w:rsidRPr="009C6ACD">
              <w:rPr>
                <w:rStyle w:val="Hyperlink"/>
              </w:rPr>
              <w:t>1.3.</w:t>
            </w:r>
            <w:r>
              <w:rPr>
                <w:rFonts w:eastAsiaTheme="minorEastAsia" w:cstheme="minorBidi"/>
                <w:kern w:val="0"/>
                <w:szCs w:val="22"/>
              </w:rPr>
              <w:tab/>
            </w:r>
            <w:r w:rsidRPr="009C6ACD">
              <w:rPr>
                <w:rStyle w:val="Hyperlink"/>
              </w:rPr>
              <w:t>Ziel des Spiels</w:t>
            </w:r>
            <w:r>
              <w:rPr>
                <w:webHidden/>
              </w:rPr>
              <w:tab/>
            </w:r>
            <w:r>
              <w:rPr>
                <w:webHidden/>
              </w:rPr>
              <w:fldChar w:fldCharType="begin"/>
            </w:r>
            <w:r>
              <w:rPr>
                <w:webHidden/>
              </w:rPr>
              <w:instrText xml:space="preserve"> PAGEREF _Toc110424372 \h </w:instrText>
            </w:r>
            <w:r>
              <w:rPr>
                <w:webHidden/>
              </w:rPr>
            </w:r>
            <w:r>
              <w:rPr>
                <w:webHidden/>
              </w:rPr>
              <w:fldChar w:fldCharType="separate"/>
            </w:r>
            <w:r>
              <w:rPr>
                <w:webHidden/>
              </w:rPr>
              <w:t>3</w:t>
            </w:r>
            <w:r>
              <w:rPr>
                <w:webHidden/>
              </w:rPr>
              <w:fldChar w:fldCharType="end"/>
            </w:r>
          </w:hyperlink>
        </w:p>
        <w:p w:rsidR="000751EE" w:rsidRDefault="000751EE">
          <w:pPr>
            <w:pStyle w:val="Verzeichnis2"/>
            <w:rPr>
              <w:rFonts w:eastAsiaTheme="minorEastAsia" w:cstheme="minorBidi"/>
              <w:kern w:val="0"/>
              <w:szCs w:val="22"/>
            </w:rPr>
          </w:pPr>
          <w:hyperlink w:anchor="_Toc110424373" w:history="1">
            <w:r w:rsidRPr="009C6ACD">
              <w:rPr>
                <w:rStyle w:val="Hyperlink"/>
              </w:rPr>
              <w:t>1.4.</w:t>
            </w:r>
            <w:r>
              <w:rPr>
                <w:rFonts w:eastAsiaTheme="minorEastAsia" w:cstheme="minorBidi"/>
                <w:kern w:val="0"/>
                <w:szCs w:val="22"/>
              </w:rPr>
              <w:tab/>
            </w:r>
            <w:r w:rsidRPr="009C6ACD">
              <w:rPr>
                <w:rStyle w:val="Hyperlink"/>
              </w:rPr>
              <w:t>Die Bewertung</w:t>
            </w:r>
            <w:r>
              <w:rPr>
                <w:webHidden/>
              </w:rPr>
              <w:tab/>
            </w:r>
            <w:r>
              <w:rPr>
                <w:webHidden/>
              </w:rPr>
              <w:fldChar w:fldCharType="begin"/>
            </w:r>
            <w:r>
              <w:rPr>
                <w:webHidden/>
              </w:rPr>
              <w:instrText xml:space="preserve"> PAGEREF _Toc110424373 \h </w:instrText>
            </w:r>
            <w:r>
              <w:rPr>
                <w:webHidden/>
              </w:rPr>
            </w:r>
            <w:r>
              <w:rPr>
                <w:webHidden/>
              </w:rPr>
              <w:fldChar w:fldCharType="separate"/>
            </w:r>
            <w:r>
              <w:rPr>
                <w:webHidden/>
              </w:rPr>
              <w:t>3</w:t>
            </w:r>
            <w:r>
              <w:rPr>
                <w:webHidden/>
              </w:rPr>
              <w:fldChar w:fldCharType="end"/>
            </w:r>
          </w:hyperlink>
        </w:p>
        <w:p w:rsidR="000751EE" w:rsidRDefault="000751EE">
          <w:pPr>
            <w:pStyle w:val="Verzeichnis2"/>
            <w:rPr>
              <w:rFonts w:eastAsiaTheme="minorEastAsia" w:cstheme="minorBidi"/>
              <w:kern w:val="0"/>
              <w:szCs w:val="22"/>
            </w:rPr>
          </w:pPr>
          <w:hyperlink w:anchor="_Toc110424374" w:history="1">
            <w:r w:rsidRPr="009C6ACD">
              <w:rPr>
                <w:rStyle w:val="Hyperlink"/>
              </w:rPr>
              <w:t>1.5.</w:t>
            </w:r>
            <w:r>
              <w:rPr>
                <w:rFonts w:eastAsiaTheme="minorEastAsia" w:cstheme="minorBidi"/>
                <w:kern w:val="0"/>
                <w:szCs w:val="22"/>
              </w:rPr>
              <w:tab/>
            </w:r>
            <w:r w:rsidRPr="009C6ACD">
              <w:rPr>
                <w:rStyle w:val="Hyperlink"/>
              </w:rPr>
              <w:t>Sätze und Sequenzen</w:t>
            </w:r>
            <w:r>
              <w:rPr>
                <w:webHidden/>
              </w:rPr>
              <w:tab/>
            </w:r>
            <w:r>
              <w:rPr>
                <w:webHidden/>
              </w:rPr>
              <w:fldChar w:fldCharType="begin"/>
            </w:r>
            <w:r>
              <w:rPr>
                <w:webHidden/>
              </w:rPr>
              <w:instrText xml:space="preserve"> PAGEREF _Toc110424374 \h </w:instrText>
            </w:r>
            <w:r>
              <w:rPr>
                <w:webHidden/>
              </w:rPr>
            </w:r>
            <w:r>
              <w:rPr>
                <w:webHidden/>
              </w:rPr>
              <w:fldChar w:fldCharType="separate"/>
            </w:r>
            <w:r>
              <w:rPr>
                <w:webHidden/>
              </w:rPr>
              <w:t>3</w:t>
            </w:r>
            <w:r>
              <w:rPr>
                <w:webHidden/>
              </w:rPr>
              <w:fldChar w:fldCharType="end"/>
            </w:r>
          </w:hyperlink>
        </w:p>
        <w:p w:rsidR="000751EE" w:rsidRDefault="000751EE">
          <w:pPr>
            <w:pStyle w:val="Verzeichnis2"/>
            <w:rPr>
              <w:rFonts w:eastAsiaTheme="minorEastAsia" w:cstheme="minorBidi"/>
              <w:kern w:val="0"/>
              <w:szCs w:val="22"/>
            </w:rPr>
          </w:pPr>
          <w:hyperlink w:anchor="_Toc110424375" w:history="1">
            <w:r w:rsidRPr="009C6ACD">
              <w:rPr>
                <w:rStyle w:val="Hyperlink"/>
              </w:rPr>
              <w:t>1.6.</w:t>
            </w:r>
            <w:r>
              <w:rPr>
                <w:rFonts w:eastAsiaTheme="minorEastAsia" w:cstheme="minorBidi"/>
                <w:kern w:val="0"/>
                <w:szCs w:val="22"/>
              </w:rPr>
              <w:tab/>
            </w:r>
            <w:r w:rsidRPr="009C6ACD">
              <w:rPr>
                <w:rStyle w:val="Hyperlink"/>
              </w:rPr>
              <w:t>Der Spielverlauf</w:t>
            </w:r>
            <w:r>
              <w:rPr>
                <w:webHidden/>
              </w:rPr>
              <w:tab/>
            </w:r>
            <w:r>
              <w:rPr>
                <w:webHidden/>
              </w:rPr>
              <w:fldChar w:fldCharType="begin"/>
            </w:r>
            <w:r>
              <w:rPr>
                <w:webHidden/>
              </w:rPr>
              <w:instrText xml:space="preserve"> PAGEREF _Toc110424375 \h </w:instrText>
            </w:r>
            <w:r>
              <w:rPr>
                <w:webHidden/>
              </w:rPr>
            </w:r>
            <w:r>
              <w:rPr>
                <w:webHidden/>
              </w:rPr>
              <w:fldChar w:fldCharType="separate"/>
            </w:r>
            <w:r>
              <w:rPr>
                <w:webHidden/>
              </w:rPr>
              <w:t>4</w:t>
            </w:r>
            <w:r>
              <w:rPr>
                <w:webHidden/>
              </w:rPr>
              <w:fldChar w:fldCharType="end"/>
            </w:r>
          </w:hyperlink>
        </w:p>
        <w:p w:rsidR="000751EE" w:rsidRDefault="000751EE">
          <w:pPr>
            <w:pStyle w:val="Verzeichnis2"/>
            <w:rPr>
              <w:rFonts w:eastAsiaTheme="minorEastAsia" w:cstheme="minorBidi"/>
              <w:kern w:val="0"/>
              <w:szCs w:val="22"/>
            </w:rPr>
          </w:pPr>
          <w:hyperlink w:anchor="_Toc110424376" w:history="1">
            <w:r w:rsidRPr="009C6ACD">
              <w:rPr>
                <w:rStyle w:val="Hyperlink"/>
              </w:rPr>
              <w:t>1.7.</w:t>
            </w:r>
            <w:r>
              <w:rPr>
                <w:rFonts w:eastAsiaTheme="minorEastAsia" w:cstheme="minorBidi"/>
                <w:kern w:val="0"/>
                <w:szCs w:val="22"/>
              </w:rPr>
              <w:tab/>
            </w:r>
            <w:r w:rsidRPr="009C6ACD">
              <w:rPr>
                <w:rStyle w:val="Hyperlink"/>
              </w:rPr>
              <w:t>Die Buchführung</w:t>
            </w:r>
            <w:r>
              <w:rPr>
                <w:webHidden/>
              </w:rPr>
              <w:tab/>
            </w:r>
            <w:r>
              <w:rPr>
                <w:webHidden/>
              </w:rPr>
              <w:fldChar w:fldCharType="begin"/>
            </w:r>
            <w:r>
              <w:rPr>
                <w:webHidden/>
              </w:rPr>
              <w:instrText xml:space="preserve"> PAGEREF _Toc110424376 \h </w:instrText>
            </w:r>
            <w:r>
              <w:rPr>
                <w:webHidden/>
              </w:rPr>
            </w:r>
            <w:r>
              <w:rPr>
                <w:webHidden/>
              </w:rPr>
              <w:fldChar w:fldCharType="separate"/>
            </w:r>
            <w:r>
              <w:rPr>
                <w:webHidden/>
              </w:rPr>
              <w:t>4</w:t>
            </w:r>
            <w:r>
              <w:rPr>
                <w:webHidden/>
              </w:rPr>
              <w:fldChar w:fldCharType="end"/>
            </w:r>
          </w:hyperlink>
        </w:p>
        <w:p w:rsidR="000751EE" w:rsidRDefault="000751EE">
          <w:pPr>
            <w:pStyle w:val="Verzeichnis1"/>
            <w:rPr>
              <w:rFonts w:eastAsiaTheme="minorEastAsia" w:cstheme="minorBidi"/>
              <w:b w:val="0"/>
              <w:noProof/>
              <w:kern w:val="0"/>
              <w:szCs w:val="22"/>
            </w:rPr>
          </w:pPr>
          <w:hyperlink w:anchor="_Toc110424377" w:history="1">
            <w:r w:rsidRPr="009C6ACD">
              <w:rPr>
                <w:rStyle w:val="Hyperlink"/>
                <w:noProof/>
              </w:rPr>
              <w:t>2.</w:t>
            </w:r>
            <w:r>
              <w:rPr>
                <w:rFonts w:eastAsiaTheme="minorEastAsia" w:cstheme="minorBidi"/>
                <w:b w:val="0"/>
                <w:noProof/>
                <w:kern w:val="0"/>
                <w:szCs w:val="22"/>
              </w:rPr>
              <w:tab/>
            </w:r>
            <w:r w:rsidRPr="009C6ACD">
              <w:rPr>
                <w:rStyle w:val="Hyperlink"/>
                <w:noProof/>
              </w:rPr>
              <w:t>Rommé mit Kaufen</w:t>
            </w:r>
            <w:r>
              <w:rPr>
                <w:noProof/>
                <w:webHidden/>
              </w:rPr>
              <w:tab/>
            </w:r>
            <w:r>
              <w:rPr>
                <w:noProof/>
                <w:webHidden/>
              </w:rPr>
              <w:fldChar w:fldCharType="begin"/>
            </w:r>
            <w:r>
              <w:rPr>
                <w:noProof/>
                <w:webHidden/>
              </w:rPr>
              <w:instrText xml:space="preserve"> PAGEREF _Toc110424377 \h </w:instrText>
            </w:r>
            <w:r>
              <w:rPr>
                <w:noProof/>
                <w:webHidden/>
              </w:rPr>
            </w:r>
            <w:r>
              <w:rPr>
                <w:noProof/>
                <w:webHidden/>
              </w:rPr>
              <w:fldChar w:fldCharType="separate"/>
            </w:r>
            <w:r>
              <w:rPr>
                <w:noProof/>
                <w:webHidden/>
              </w:rPr>
              <w:t>4</w:t>
            </w:r>
            <w:r>
              <w:rPr>
                <w:noProof/>
                <w:webHidden/>
              </w:rPr>
              <w:fldChar w:fldCharType="end"/>
            </w:r>
          </w:hyperlink>
        </w:p>
        <w:p w:rsidR="000751EE" w:rsidRDefault="000751EE">
          <w:pPr>
            <w:pStyle w:val="Verzeichnis1"/>
            <w:rPr>
              <w:rFonts w:eastAsiaTheme="minorEastAsia" w:cstheme="minorBidi"/>
              <w:b w:val="0"/>
              <w:noProof/>
              <w:kern w:val="0"/>
              <w:szCs w:val="22"/>
            </w:rPr>
          </w:pPr>
          <w:hyperlink w:anchor="_Toc110424378" w:history="1">
            <w:r w:rsidRPr="009C6ACD">
              <w:rPr>
                <w:rStyle w:val="Hyperlink"/>
                <w:noProof/>
              </w:rPr>
              <w:t>3.</w:t>
            </w:r>
            <w:r>
              <w:rPr>
                <w:rFonts w:eastAsiaTheme="minorEastAsia" w:cstheme="minorBidi"/>
                <w:b w:val="0"/>
                <w:noProof/>
                <w:kern w:val="0"/>
                <w:szCs w:val="22"/>
              </w:rPr>
              <w:tab/>
            </w:r>
            <w:r w:rsidRPr="009C6ACD">
              <w:rPr>
                <w:rStyle w:val="Hyperlink"/>
                <w:noProof/>
              </w:rPr>
              <w:t>Rommé mit Anlegen</w:t>
            </w:r>
            <w:r>
              <w:rPr>
                <w:noProof/>
                <w:webHidden/>
              </w:rPr>
              <w:tab/>
            </w:r>
            <w:r>
              <w:rPr>
                <w:noProof/>
                <w:webHidden/>
              </w:rPr>
              <w:fldChar w:fldCharType="begin"/>
            </w:r>
            <w:r>
              <w:rPr>
                <w:noProof/>
                <w:webHidden/>
              </w:rPr>
              <w:instrText xml:space="preserve"> PAGEREF _Toc110424378 \h </w:instrText>
            </w:r>
            <w:r>
              <w:rPr>
                <w:noProof/>
                <w:webHidden/>
              </w:rPr>
            </w:r>
            <w:r>
              <w:rPr>
                <w:noProof/>
                <w:webHidden/>
              </w:rPr>
              <w:fldChar w:fldCharType="separate"/>
            </w:r>
            <w:r>
              <w:rPr>
                <w:noProof/>
                <w:webHidden/>
              </w:rPr>
              <w:t>5</w:t>
            </w:r>
            <w:r>
              <w:rPr>
                <w:noProof/>
                <w:webHidden/>
              </w:rPr>
              <w:fldChar w:fldCharType="end"/>
            </w:r>
          </w:hyperlink>
        </w:p>
        <w:p w:rsidR="000751EE" w:rsidRDefault="000751EE">
          <w:pPr>
            <w:pStyle w:val="Verzeichnis1"/>
            <w:rPr>
              <w:rFonts w:eastAsiaTheme="minorEastAsia" w:cstheme="minorBidi"/>
              <w:b w:val="0"/>
              <w:noProof/>
              <w:kern w:val="0"/>
              <w:szCs w:val="22"/>
            </w:rPr>
          </w:pPr>
          <w:hyperlink w:anchor="_Toc110424379" w:history="1">
            <w:r w:rsidRPr="009C6ACD">
              <w:rPr>
                <w:rStyle w:val="Hyperlink"/>
                <w:noProof/>
              </w:rPr>
              <w:t>4.</w:t>
            </w:r>
            <w:r>
              <w:rPr>
                <w:rFonts w:eastAsiaTheme="minorEastAsia" w:cstheme="minorBidi"/>
                <w:b w:val="0"/>
                <w:noProof/>
                <w:kern w:val="0"/>
                <w:szCs w:val="22"/>
              </w:rPr>
              <w:tab/>
            </w:r>
            <w:r w:rsidRPr="009C6ACD">
              <w:rPr>
                <w:rStyle w:val="Hyperlink"/>
                <w:noProof/>
              </w:rPr>
              <w:t>Canasta</w:t>
            </w:r>
            <w:r>
              <w:rPr>
                <w:noProof/>
                <w:webHidden/>
              </w:rPr>
              <w:tab/>
            </w:r>
            <w:r>
              <w:rPr>
                <w:noProof/>
                <w:webHidden/>
              </w:rPr>
              <w:fldChar w:fldCharType="begin"/>
            </w:r>
            <w:r>
              <w:rPr>
                <w:noProof/>
                <w:webHidden/>
              </w:rPr>
              <w:instrText xml:space="preserve"> PAGEREF _Toc110424379 \h </w:instrText>
            </w:r>
            <w:r>
              <w:rPr>
                <w:noProof/>
                <w:webHidden/>
              </w:rPr>
            </w:r>
            <w:r>
              <w:rPr>
                <w:noProof/>
                <w:webHidden/>
              </w:rPr>
              <w:fldChar w:fldCharType="separate"/>
            </w:r>
            <w:r>
              <w:rPr>
                <w:noProof/>
                <w:webHidden/>
              </w:rPr>
              <w:t>5</w:t>
            </w:r>
            <w:r>
              <w:rPr>
                <w:noProof/>
                <w:webHidden/>
              </w:rPr>
              <w:fldChar w:fldCharType="end"/>
            </w:r>
          </w:hyperlink>
        </w:p>
        <w:p w:rsidR="000751EE" w:rsidRDefault="000751EE">
          <w:pPr>
            <w:pStyle w:val="Verzeichnis2"/>
            <w:rPr>
              <w:rFonts w:eastAsiaTheme="minorEastAsia" w:cstheme="minorBidi"/>
              <w:kern w:val="0"/>
              <w:szCs w:val="22"/>
            </w:rPr>
          </w:pPr>
          <w:hyperlink w:anchor="_Toc110424380" w:history="1">
            <w:r w:rsidRPr="009C6ACD">
              <w:rPr>
                <w:rStyle w:val="Hyperlink"/>
              </w:rPr>
              <w:t>4.1.</w:t>
            </w:r>
            <w:r>
              <w:rPr>
                <w:rFonts w:eastAsiaTheme="minorEastAsia" w:cstheme="minorBidi"/>
                <w:kern w:val="0"/>
                <w:szCs w:val="22"/>
              </w:rPr>
              <w:tab/>
            </w:r>
            <w:r w:rsidRPr="009C6ACD">
              <w:rPr>
                <w:rStyle w:val="Hyperlink"/>
              </w:rPr>
              <w:t>Die Karten</w:t>
            </w:r>
            <w:r>
              <w:rPr>
                <w:webHidden/>
              </w:rPr>
              <w:tab/>
            </w:r>
            <w:r>
              <w:rPr>
                <w:webHidden/>
              </w:rPr>
              <w:fldChar w:fldCharType="begin"/>
            </w:r>
            <w:r>
              <w:rPr>
                <w:webHidden/>
              </w:rPr>
              <w:instrText xml:space="preserve"> PAGEREF _Toc110424380 \h </w:instrText>
            </w:r>
            <w:r>
              <w:rPr>
                <w:webHidden/>
              </w:rPr>
            </w:r>
            <w:r>
              <w:rPr>
                <w:webHidden/>
              </w:rPr>
              <w:fldChar w:fldCharType="separate"/>
            </w:r>
            <w:r>
              <w:rPr>
                <w:webHidden/>
              </w:rPr>
              <w:t>5</w:t>
            </w:r>
            <w:r>
              <w:rPr>
                <w:webHidden/>
              </w:rPr>
              <w:fldChar w:fldCharType="end"/>
            </w:r>
          </w:hyperlink>
        </w:p>
        <w:p w:rsidR="000751EE" w:rsidRDefault="000751EE">
          <w:pPr>
            <w:pStyle w:val="Verzeichnis2"/>
            <w:rPr>
              <w:rFonts w:eastAsiaTheme="minorEastAsia" w:cstheme="minorBidi"/>
              <w:kern w:val="0"/>
              <w:szCs w:val="22"/>
            </w:rPr>
          </w:pPr>
          <w:hyperlink w:anchor="_Toc110424381" w:history="1">
            <w:r w:rsidRPr="009C6ACD">
              <w:rPr>
                <w:rStyle w:val="Hyperlink"/>
              </w:rPr>
              <w:t>4.2.</w:t>
            </w:r>
            <w:r>
              <w:rPr>
                <w:rFonts w:eastAsiaTheme="minorEastAsia" w:cstheme="minorBidi"/>
                <w:kern w:val="0"/>
                <w:szCs w:val="22"/>
              </w:rPr>
              <w:tab/>
            </w:r>
            <w:r w:rsidRPr="009C6ACD">
              <w:rPr>
                <w:rStyle w:val="Hyperlink"/>
              </w:rPr>
              <w:t>Die Bewertung</w:t>
            </w:r>
            <w:r>
              <w:rPr>
                <w:webHidden/>
              </w:rPr>
              <w:tab/>
            </w:r>
            <w:r>
              <w:rPr>
                <w:webHidden/>
              </w:rPr>
              <w:fldChar w:fldCharType="begin"/>
            </w:r>
            <w:r>
              <w:rPr>
                <w:webHidden/>
              </w:rPr>
              <w:instrText xml:space="preserve"> PAGEREF _Toc110424381 \h </w:instrText>
            </w:r>
            <w:r>
              <w:rPr>
                <w:webHidden/>
              </w:rPr>
            </w:r>
            <w:r>
              <w:rPr>
                <w:webHidden/>
              </w:rPr>
              <w:fldChar w:fldCharType="separate"/>
            </w:r>
            <w:r>
              <w:rPr>
                <w:webHidden/>
              </w:rPr>
              <w:t>5</w:t>
            </w:r>
            <w:r>
              <w:rPr>
                <w:webHidden/>
              </w:rPr>
              <w:fldChar w:fldCharType="end"/>
            </w:r>
          </w:hyperlink>
        </w:p>
        <w:p w:rsidR="000751EE" w:rsidRDefault="000751EE">
          <w:pPr>
            <w:pStyle w:val="Verzeichnis2"/>
            <w:rPr>
              <w:rFonts w:eastAsiaTheme="minorEastAsia" w:cstheme="minorBidi"/>
              <w:kern w:val="0"/>
              <w:szCs w:val="22"/>
            </w:rPr>
          </w:pPr>
          <w:hyperlink w:anchor="_Toc110424382" w:history="1">
            <w:r w:rsidRPr="009C6ACD">
              <w:rPr>
                <w:rStyle w:val="Hyperlink"/>
              </w:rPr>
              <w:t>4.3.</w:t>
            </w:r>
            <w:r>
              <w:rPr>
                <w:rFonts w:eastAsiaTheme="minorEastAsia" w:cstheme="minorBidi"/>
                <w:kern w:val="0"/>
                <w:szCs w:val="22"/>
              </w:rPr>
              <w:tab/>
            </w:r>
            <w:r w:rsidRPr="009C6ACD">
              <w:rPr>
                <w:rStyle w:val="Hyperlink"/>
              </w:rPr>
              <w:t>Die Spieler</w:t>
            </w:r>
            <w:r>
              <w:rPr>
                <w:webHidden/>
              </w:rPr>
              <w:tab/>
            </w:r>
            <w:r>
              <w:rPr>
                <w:webHidden/>
              </w:rPr>
              <w:fldChar w:fldCharType="begin"/>
            </w:r>
            <w:r>
              <w:rPr>
                <w:webHidden/>
              </w:rPr>
              <w:instrText xml:space="preserve"> PAGEREF _Toc110424382 \h </w:instrText>
            </w:r>
            <w:r>
              <w:rPr>
                <w:webHidden/>
              </w:rPr>
            </w:r>
            <w:r>
              <w:rPr>
                <w:webHidden/>
              </w:rPr>
              <w:fldChar w:fldCharType="separate"/>
            </w:r>
            <w:r>
              <w:rPr>
                <w:webHidden/>
              </w:rPr>
              <w:t>6</w:t>
            </w:r>
            <w:r>
              <w:rPr>
                <w:webHidden/>
              </w:rPr>
              <w:fldChar w:fldCharType="end"/>
            </w:r>
          </w:hyperlink>
        </w:p>
        <w:p w:rsidR="000751EE" w:rsidRDefault="000751EE">
          <w:pPr>
            <w:pStyle w:val="Verzeichnis2"/>
            <w:rPr>
              <w:rFonts w:eastAsiaTheme="minorEastAsia" w:cstheme="minorBidi"/>
              <w:kern w:val="0"/>
              <w:szCs w:val="22"/>
            </w:rPr>
          </w:pPr>
          <w:hyperlink w:anchor="_Toc110424383" w:history="1">
            <w:r w:rsidRPr="009C6ACD">
              <w:rPr>
                <w:rStyle w:val="Hyperlink"/>
              </w:rPr>
              <w:t>4.4.</w:t>
            </w:r>
            <w:r>
              <w:rPr>
                <w:rFonts w:eastAsiaTheme="minorEastAsia" w:cstheme="minorBidi"/>
                <w:kern w:val="0"/>
                <w:szCs w:val="22"/>
              </w:rPr>
              <w:tab/>
            </w:r>
            <w:r w:rsidRPr="009C6ACD">
              <w:rPr>
                <w:rStyle w:val="Hyperlink"/>
              </w:rPr>
              <w:t>Der Spielverlauf</w:t>
            </w:r>
            <w:r>
              <w:rPr>
                <w:webHidden/>
              </w:rPr>
              <w:tab/>
            </w:r>
            <w:r>
              <w:rPr>
                <w:webHidden/>
              </w:rPr>
              <w:fldChar w:fldCharType="begin"/>
            </w:r>
            <w:r>
              <w:rPr>
                <w:webHidden/>
              </w:rPr>
              <w:instrText xml:space="preserve"> PAGEREF _Toc110424383 \h </w:instrText>
            </w:r>
            <w:r>
              <w:rPr>
                <w:webHidden/>
              </w:rPr>
            </w:r>
            <w:r>
              <w:rPr>
                <w:webHidden/>
              </w:rPr>
              <w:fldChar w:fldCharType="separate"/>
            </w:r>
            <w:r>
              <w:rPr>
                <w:webHidden/>
              </w:rPr>
              <w:t>6</w:t>
            </w:r>
            <w:r>
              <w:rPr>
                <w:webHidden/>
              </w:rPr>
              <w:fldChar w:fldCharType="end"/>
            </w:r>
          </w:hyperlink>
        </w:p>
        <w:p w:rsidR="000751EE" w:rsidRDefault="000751EE">
          <w:pPr>
            <w:pStyle w:val="Verzeichnis2"/>
            <w:rPr>
              <w:rFonts w:eastAsiaTheme="minorEastAsia" w:cstheme="minorBidi"/>
              <w:kern w:val="0"/>
              <w:szCs w:val="22"/>
            </w:rPr>
          </w:pPr>
          <w:hyperlink w:anchor="_Toc110424384" w:history="1">
            <w:r w:rsidRPr="009C6ACD">
              <w:rPr>
                <w:rStyle w:val="Hyperlink"/>
              </w:rPr>
              <w:t>4.5.</w:t>
            </w:r>
            <w:r>
              <w:rPr>
                <w:rFonts w:eastAsiaTheme="minorEastAsia" w:cstheme="minorBidi"/>
                <w:kern w:val="0"/>
                <w:szCs w:val="22"/>
              </w:rPr>
              <w:tab/>
            </w:r>
            <w:r w:rsidRPr="009C6ACD">
              <w:rPr>
                <w:rStyle w:val="Hyperlink"/>
              </w:rPr>
              <w:t>Canasta-Strafen</w:t>
            </w:r>
            <w:r>
              <w:rPr>
                <w:webHidden/>
              </w:rPr>
              <w:tab/>
            </w:r>
            <w:r>
              <w:rPr>
                <w:webHidden/>
              </w:rPr>
              <w:fldChar w:fldCharType="begin"/>
            </w:r>
            <w:r>
              <w:rPr>
                <w:webHidden/>
              </w:rPr>
              <w:instrText xml:space="preserve"> PAGEREF _Toc110424384 \h </w:instrText>
            </w:r>
            <w:r>
              <w:rPr>
                <w:webHidden/>
              </w:rPr>
            </w:r>
            <w:r>
              <w:rPr>
                <w:webHidden/>
              </w:rPr>
              <w:fldChar w:fldCharType="separate"/>
            </w:r>
            <w:r>
              <w:rPr>
                <w:webHidden/>
              </w:rPr>
              <w:t>10</w:t>
            </w:r>
            <w:r>
              <w:rPr>
                <w:webHidden/>
              </w:rPr>
              <w:fldChar w:fldCharType="end"/>
            </w:r>
          </w:hyperlink>
        </w:p>
        <w:p w:rsidR="000751EE" w:rsidRDefault="000751EE">
          <w:pPr>
            <w:pStyle w:val="Verzeichnis2"/>
            <w:rPr>
              <w:rFonts w:eastAsiaTheme="minorEastAsia" w:cstheme="minorBidi"/>
              <w:kern w:val="0"/>
              <w:szCs w:val="22"/>
            </w:rPr>
          </w:pPr>
          <w:hyperlink w:anchor="_Toc110424385" w:history="1">
            <w:r w:rsidRPr="009C6ACD">
              <w:rPr>
                <w:rStyle w:val="Hyperlink"/>
              </w:rPr>
              <w:t>4.6.</w:t>
            </w:r>
            <w:r>
              <w:rPr>
                <w:rFonts w:eastAsiaTheme="minorEastAsia" w:cstheme="minorBidi"/>
                <w:kern w:val="0"/>
                <w:szCs w:val="22"/>
              </w:rPr>
              <w:tab/>
            </w:r>
            <w:r w:rsidRPr="009C6ACD">
              <w:rPr>
                <w:rStyle w:val="Hyperlink"/>
              </w:rPr>
              <w:t>Die Abrechnung</w:t>
            </w:r>
            <w:r>
              <w:rPr>
                <w:webHidden/>
              </w:rPr>
              <w:tab/>
            </w:r>
            <w:r>
              <w:rPr>
                <w:webHidden/>
              </w:rPr>
              <w:fldChar w:fldCharType="begin"/>
            </w:r>
            <w:r>
              <w:rPr>
                <w:webHidden/>
              </w:rPr>
              <w:instrText xml:space="preserve"> PAGEREF _Toc110424385 \h </w:instrText>
            </w:r>
            <w:r>
              <w:rPr>
                <w:webHidden/>
              </w:rPr>
            </w:r>
            <w:r>
              <w:rPr>
                <w:webHidden/>
              </w:rPr>
              <w:fldChar w:fldCharType="separate"/>
            </w:r>
            <w:r>
              <w:rPr>
                <w:webHidden/>
              </w:rPr>
              <w:t>11</w:t>
            </w:r>
            <w:r>
              <w:rPr>
                <w:webHidden/>
              </w:rPr>
              <w:fldChar w:fldCharType="end"/>
            </w:r>
          </w:hyperlink>
        </w:p>
        <w:p w:rsidR="000751EE" w:rsidRDefault="000751EE">
          <w:pPr>
            <w:pStyle w:val="Verzeichnis3"/>
            <w:rPr>
              <w:rFonts w:eastAsiaTheme="minorEastAsia" w:cstheme="minorBidi"/>
              <w:noProof/>
              <w:kern w:val="0"/>
              <w:szCs w:val="22"/>
            </w:rPr>
          </w:pPr>
          <w:hyperlink w:anchor="_Toc110424386" w:history="1">
            <w:r w:rsidRPr="009C6ACD">
              <w:rPr>
                <w:rStyle w:val="Hyperlink"/>
                <w:noProof/>
              </w:rPr>
              <w:t>4.6.1.</w:t>
            </w:r>
            <w:r>
              <w:rPr>
                <w:rFonts w:eastAsiaTheme="minorEastAsia" w:cstheme="minorBidi"/>
                <w:noProof/>
                <w:kern w:val="0"/>
                <w:szCs w:val="22"/>
              </w:rPr>
              <w:tab/>
            </w:r>
            <w:r w:rsidRPr="009C6ACD">
              <w:rPr>
                <w:rStyle w:val="Hyperlink"/>
                <w:noProof/>
              </w:rPr>
              <w:t>Pluspunkte</w:t>
            </w:r>
            <w:r>
              <w:rPr>
                <w:noProof/>
                <w:webHidden/>
              </w:rPr>
              <w:tab/>
            </w:r>
            <w:r>
              <w:rPr>
                <w:noProof/>
                <w:webHidden/>
              </w:rPr>
              <w:fldChar w:fldCharType="begin"/>
            </w:r>
            <w:r>
              <w:rPr>
                <w:noProof/>
                <w:webHidden/>
              </w:rPr>
              <w:instrText xml:space="preserve"> PAGEREF _Toc110424386 \h </w:instrText>
            </w:r>
            <w:r>
              <w:rPr>
                <w:noProof/>
                <w:webHidden/>
              </w:rPr>
            </w:r>
            <w:r>
              <w:rPr>
                <w:noProof/>
                <w:webHidden/>
              </w:rPr>
              <w:fldChar w:fldCharType="separate"/>
            </w:r>
            <w:r>
              <w:rPr>
                <w:noProof/>
                <w:webHidden/>
              </w:rPr>
              <w:t>11</w:t>
            </w:r>
            <w:r>
              <w:rPr>
                <w:noProof/>
                <w:webHidden/>
              </w:rPr>
              <w:fldChar w:fldCharType="end"/>
            </w:r>
          </w:hyperlink>
        </w:p>
        <w:p w:rsidR="000751EE" w:rsidRDefault="000751EE">
          <w:pPr>
            <w:pStyle w:val="Verzeichnis3"/>
            <w:rPr>
              <w:rFonts w:eastAsiaTheme="minorEastAsia" w:cstheme="minorBidi"/>
              <w:noProof/>
              <w:kern w:val="0"/>
              <w:szCs w:val="22"/>
            </w:rPr>
          </w:pPr>
          <w:hyperlink w:anchor="_Toc110424387" w:history="1">
            <w:r w:rsidRPr="009C6ACD">
              <w:rPr>
                <w:rStyle w:val="Hyperlink"/>
                <w:noProof/>
              </w:rPr>
              <w:t>4.6.2.</w:t>
            </w:r>
            <w:r>
              <w:rPr>
                <w:rFonts w:eastAsiaTheme="minorEastAsia" w:cstheme="minorBidi"/>
                <w:noProof/>
                <w:kern w:val="0"/>
                <w:szCs w:val="22"/>
              </w:rPr>
              <w:tab/>
            </w:r>
            <w:r w:rsidRPr="009C6ACD">
              <w:rPr>
                <w:rStyle w:val="Hyperlink"/>
                <w:noProof/>
              </w:rPr>
              <w:t>Minuspunkte</w:t>
            </w:r>
            <w:r>
              <w:rPr>
                <w:noProof/>
                <w:webHidden/>
              </w:rPr>
              <w:tab/>
            </w:r>
            <w:r>
              <w:rPr>
                <w:noProof/>
                <w:webHidden/>
              </w:rPr>
              <w:fldChar w:fldCharType="begin"/>
            </w:r>
            <w:r>
              <w:rPr>
                <w:noProof/>
                <w:webHidden/>
              </w:rPr>
              <w:instrText xml:space="preserve"> PAGEREF _Toc110424387 \h </w:instrText>
            </w:r>
            <w:r>
              <w:rPr>
                <w:noProof/>
                <w:webHidden/>
              </w:rPr>
            </w:r>
            <w:r>
              <w:rPr>
                <w:noProof/>
                <w:webHidden/>
              </w:rPr>
              <w:fldChar w:fldCharType="separate"/>
            </w:r>
            <w:r>
              <w:rPr>
                <w:noProof/>
                <w:webHidden/>
              </w:rPr>
              <w:t>12</w:t>
            </w:r>
            <w:r>
              <w:rPr>
                <w:noProof/>
                <w:webHidden/>
              </w:rPr>
              <w:fldChar w:fldCharType="end"/>
            </w:r>
          </w:hyperlink>
        </w:p>
        <w:p w:rsidR="00631745" w:rsidRPr="00631745" w:rsidRDefault="00631745" w:rsidP="00ED59EF">
          <w:pPr>
            <w:pStyle w:val="Textkrper"/>
          </w:pPr>
          <w:r w:rsidRPr="00FE4C78">
            <w:fldChar w:fldCharType="end"/>
          </w:r>
        </w:p>
      </w:sdtContent>
    </w:sdt>
    <w:p w:rsidR="003A0B7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A0B76" w:rsidRPr="003A0B76" w:rsidRDefault="003A0B76" w:rsidP="003A0B76">
      <w:r w:rsidRPr="003A0B76">
        <w:lastRenderedPageBreak/>
        <w:t>2 – 4 SpielerInnen ab 8 Jahren</w:t>
      </w:r>
    </w:p>
    <w:p w:rsidR="003A0B76" w:rsidRPr="003A0B76" w:rsidRDefault="003A0B76" w:rsidP="00E34E97">
      <w:pPr>
        <w:pStyle w:val="berschrift1num"/>
      </w:pPr>
      <w:bookmarkStart w:id="46" w:name="_Toc110424369"/>
      <w:r w:rsidRPr="003A0B76">
        <w:t>Rommé</w:t>
      </w:r>
      <w:bookmarkEnd w:id="46"/>
    </w:p>
    <w:p w:rsidR="003A0B76" w:rsidRPr="003A0B76" w:rsidRDefault="003A0B76" w:rsidP="00E34E97">
      <w:pPr>
        <w:pStyle w:val="berschrift2num"/>
      </w:pPr>
      <w:bookmarkStart w:id="47" w:name="_Toc110424370"/>
      <w:r w:rsidRPr="003A0B76">
        <w:t>Die Karten</w:t>
      </w:r>
      <w:bookmarkEnd w:id="47"/>
    </w:p>
    <w:p w:rsidR="003A0B76" w:rsidRPr="003A0B76" w:rsidRDefault="003A0B76" w:rsidP="003A0B76">
      <w:r w:rsidRPr="003A0B76">
        <w:t xml:space="preserve">Bei Rommé brauchen wir zwei vollständige französische Kartenspiele zu je 52 Blatt plus zwei "Joker". Letztere können jede Karte einer jeden Farbe vertreten. Zusammen mit den beiden Jokern gehören also zu einem </w:t>
      </w:r>
      <w:proofErr w:type="spellStart"/>
      <w:r w:rsidRPr="003A0B76">
        <w:t>Romméspiel</w:t>
      </w:r>
      <w:proofErr w:type="spellEnd"/>
      <w:r w:rsidRPr="003A0B76">
        <w:t xml:space="preserve"> 106 Karten. </w:t>
      </w:r>
    </w:p>
    <w:p w:rsidR="003A0B76" w:rsidRPr="003A0B76" w:rsidRDefault="003A0B76" w:rsidP="003A0B76">
      <w:r w:rsidRPr="003A0B76">
        <w:t>In der Blindenversion sind die Farben und Werte der Karten in der linken oberen Ecke in Punktschrift angegeben.</w:t>
      </w:r>
    </w:p>
    <w:p w:rsidR="003A0B76" w:rsidRPr="003A0B76" w:rsidRDefault="003A0B76" w:rsidP="00E34E97">
      <w:pPr>
        <w:pStyle w:val="berschrift2num"/>
      </w:pPr>
      <w:bookmarkStart w:id="48" w:name="_Toc110424371"/>
      <w:r w:rsidRPr="003A0B76">
        <w:t>Die Spieler</w:t>
      </w:r>
      <w:bookmarkEnd w:id="48"/>
    </w:p>
    <w:p w:rsidR="003A0B76" w:rsidRPr="003A0B76" w:rsidRDefault="003A0B76" w:rsidP="003A0B76">
      <w:r w:rsidRPr="003A0B76">
        <w:t>Die Zahl der Spieler ist nicht festgelegt. Zwei Teilnehmer sind mindestens erforderlich. Am günstigsten für den Spielverlauf sind jedoch vier oder fünf Spieler.</w:t>
      </w:r>
    </w:p>
    <w:p w:rsidR="003A0B76" w:rsidRPr="003A0B76" w:rsidRDefault="003A0B76" w:rsidP="00E34E97">
      <w:pPr>
        <w:pStyle w:val="berschrift2num"/>
      </w:pPr>
      <w:bookmarkStart w:id="49" w:name="_Toc110424372"/>
      <w:r w:rsidRPr="003A0B76">
        <w:t>Ziel des Spiels</w:t>
      </w:r>
      <w:bookmarkEnd w:id="49"/>
    </w:p>
    <w:p w:rsidR="003A0B76" w:rsidRPr="003A0B76" w:rsidRDefault="003A0B76" w:rsidP="003A0B76">
      <w:r w:rsidRPr="003A0B76">
        <w:t>Es kommt für die Teilnehmer darauf an, ihre Karten so schnell wie möglich abzulegen. Wer von den Spielern als erster "Rommé" bietet und damit zum Ausdruck bringt, dass er mit der noch in seiner Hand verbliebenen Augenzahl das vereinbarte Minimum erreicht oder unterschritten hat, ist Sieger.</w:t>
      </w:r>
    </w:p>
    <w:p w:rsidR="003A0B76" w:rsidRPr="003A0B76" w:rsidRDefault="003A0B76" w:rsidP="00E34E97">
      <w:pPr>
        <w:pStyle w:val="berschrift2num"/>
      </w:pPr>
      <w:bookmarkStart w:id="50" w:name="_Toc110424373"/>
      <w:r w:rsidRPr="003A0B76">
        <w:t>Die Bewertung</w:t>
      </w:r>
      <w:bookmarkEnd w:id="50"/>
    </w:p>
    <w:p w:rsidR="003A0B76" w:rsidRPr="003A0B76" w:rsidRDefault="003A0B76" w:rsidP="003A0B76">
      <w:r w:rsidRPr="003A0B76">
        <w:t>Bei Rommé gibt es keine wertmässigen Unterscheidungen zwischen den vier Farben. Wichtig sind dagegen Reihenfolge und Zählwerte der Karten:</w:t>
      </w:r>
    </w:p>
    <w:p w:rsidR="003A0B76" w:rsidRPr="003A0B76" w:rsidRDefault="003A0B76" w:rsidP="003A0B76">
      <w:r w:rsidRPr="003A0B76">
        <w:t xml:space="preserve">As </w:t>
      </w:r>
      <w:r w:rsidRPr="003A0B76">
        <w:tab/>
        <w:t>=1 oder 11</w:t>
      </w:r>
    </w:p>
    <w:p w:rsidR="003A0B76" w:rsidRPr="003A0B76" w:rsidRDefault="003A0B76" w:rsidP="003A0B76">
      <w:r w:rsidRPr="003A0B76">
        <w:t>König, Dame,</w:t>
      </w:r>
    </w:p>
    <w:p w:rsidR="003A0B76" w:rsidRPr="003A0B76" w:rsidRDefault="003A0B76" w:rsidP="003A0B76">
      <w:r w:rsidRPr="003A0B76">
        <w:t>Bube, Zehn</w:t>
      </w:r>
      <w:r w:rsidRPr="003A0B76">
        <w:tab/>
        <w:t>= 10</w:t>
      </w:r>
    </w:p>
    <w:p w:rsidR="003A0B76" w:rsidRPr="003A0B76" w:rsidRDefault="003A0B76" w:rsidP="003A0B76">
      <w:r w:rsidRPr="003A0B76">
        <w:t>Zahlen</w:t>
      </w:r>
      <w:r w:rsidRPr="003A0B76">
        <w:tab/>
        <w:t>= entsprechend den Werten</w:t>
      </w:r>
    </w:p>
    <w:p w:rsidR="003A0B76" w:rsidRPr="003A0B76" w:rsidRDefault="003A0B76" w:rsidP="003A0B76">
      <w:r w:rsidRPr="003A0B76">
        <w:t>Das As nimmt eine Sonderstellung ein. Es hat zwei verschiedene Werte, nämlich 1 oder 11. Ist das As am Schluss des Spiels, wenn das "Schluss-Rommé" ertönt, noch in der Hand eines Spielers, zählt es in jedem Fall 11 Punkte (Verlustpunkte). Ähnlich ist es mit dem Joker. Er zählt beim "Schluss-Rommé" 40 Verlustpunkte.</w:t>
      </w:r>
    </w:p>
    <w:p w:rsidR="003A0B76" w:rsidRPr="003A0B76" w:rsidRDefault="003A0B76" w:rsidP="00E34E97">
      <w:pPr>
        <w:pStyle w:val="berschrift2num"/>
      </w:pPr>
      <w:bookmarkStart w:id="51" w:name="_Toc110424374"/>
      <w:r w:rsidRPr="003A0B76">
        <w:t>Sätze und Sequenzen</w:t>
      </w:r>
      <w:bookmarkEnd w:id="51"/>
    </w:p>
    <w:p w:rsidR="003A0B76" w:rsidRPr="003A0B76" w:rsidRDefault="003A0B76" w:rsidP="003A0B76">
      <w:r w:rsidRPr="003A0B76">
        <w:t>Beim Rommé kommt es für das Ablegen darauf an, dass man sich sogenannte Bilder zusammenstellt, die sowohl Sätze als auch Sequenzen sein können.</w:t>
      </w:r>
    </w:p>
    <w:p w:rsidR="003A0B76" w:rsidRPr="003A0B76" w:rsidRDefault="003A0B76" w:rsidP="003A0B76">
      <w:r w:rsidRPr="003A0B76">
        <w:t>Unter einem SATZ versteht man die Zusammenstellung von drei oder vier gleichwertigen Karten, die verschiedenen Farben angehören müssen. Z.B.: Kreuz-König, Pik-König, Herz-König und Karo-König. Wenn etwa der Pik-König fehlt, kann der Spieler entscheiden, ob allenfalls ein Joker die fehlende Karte ersetzen soll. Er muss aber beim Ablegen diese Bestimmung des Jokers den Mitspielern bekanntgeben. Das ist wichtig, da es den anderen Spielern, wenn sie im Spiel sind, gestattet ist, den ausgelegten Joker gegen die entsprechende Karte einzutauschen.</w:t>
      </w:r>
    </w:p>
    <w:p w:rsidR="003A0B76" w:rsidRPr="003A0B76" w:rsidRDefault="003A0B76" w:rsidP="003A0B76">
      <w:r w:rsidRPr="003A0B76">
        <w:t>Eine SEQUENZ ist eine Folge von drei oder mehr Karten derselben Farbe, die nach ihren Werten eine geschlossene Reihe bilden, also einander in ihren Werten unmittelbar folgen. Sequenzen sind z.B.:</w:t>
      </w:r>
    </w:p>
    <w:p w:rsidR="003A0B76" w:rsidRPr="003A0B76" w:rsidRDefault="003A0B76" w:rsidP="003A0B76">
      <w:pPr>
        <w:pStyle w:val="Aufzhlungszeichen"/>
      </w:pPr>
      <w:r w:rsidRPr="003A0B76">
        <w:t xml:space="preserve">Kreuz-Drei, Kreuz-Vier, Kreuz-Fünf </w:t>
      </w:r>
    </w:p>
    <w:p w:rsidR="003A0B76" w:rsidRPr="003A0B76" w:rsidRDefault="003A0B76" w:rsidP="003A0B76">
      <w:r w:rsidRPr="003A0B76">
        <w:t xml:space="preserve">oder: </w:t>
      </w:r>
    </w:p>
    <w:p w:rsidR="003A0B76" w:rsidRPr="003A0B76" w:rsidRDefault="003A0B76" w:rsidP="003A0B76">
      <w:pPr>
        <w:pStyle w:val="Aufzhlungszeichen"/>
      </w:pPr>
      <w:r w:rsidRPr="003A0B76">
        <w:t xml:space="preserve">Herz-Eins (Herz-As), Herz-Zwei, Herz-Drei </w:t>
      </w:r>
    </w:p>
    <w:p w:rsidR="003A0B76" w:rsidRPr="003A0B76" w:rsidRDefault="003A0B76" w:rsidP="003A0B76">
      <w:r w:rsidRPr="003A0B76">
        <w:t xml:space="preserve">oder: </w:t>
      </w:r>
    </w:p>
    <w:p w:rsidR="003A0B76" w:rsidRPr="003A0B76" w:rsidRDefault="003A0B76" w:rsidP="003A0B76">
      <w:pPr>
        <w:pStyle w:val="Aufzhlungszeichen"/>
      </w:pPr>
      <w:r w:rsidRPr="003A0B76">
        <w:t xml:space="preserve">Karo-Dame, Karo-König, Karo-As. </w:t>
      </w:r>
    </w:p>
    <w:p w:rsidR="003A0B76" w:rsidRPr="003A0B76" w:rsidRDefault="003A0B76" w:rsidP="003A0B76">
      <w:r w:rsidRPr="003A0B76">
        <w:lastRenderedPageBreak/>
        <w:t>Das As kann also am Anfang einer Sequenz (als niedrigste Karte mit dem Wert 1) oder am Ende (als höchste Karte mit dem Wert 11) stehen kann, je nachdem, wie es dem Spieler beim Ablegen nützt.</w:t>
      </w:r>
    </w:p>
    <w:p w:rsidR="003A0B76" w:rsidRPr="003A0B76" w:rsidRDefault="003A0B76" w:rsidP="00E34E97">
      <w:pPr>
        <w:pStyle w:val="berschrift2num"/>
      </w:pPr>
      <w:bookmarkStart w:id="52" w:name="_Toc110424375"/>
      <w:r w:rsidRPr="003A0B76">
        <w:t>Der Spielverlauf</w:t>
      </w:r>
      <w:bookmarkEnd w:id="52"/>
    </w:p>
    <w:p w:rsidR="003A0B76" w:rsidRPr="003A0B76" w:rsidRDefault="003A0B76" w:rsidP="003A0B76">
      <w:r w:rsidRPr="003A0B76">
        <w:t xml:space="preserve">Vor Beginn verständigen sich die Spieler darüber, mit </w:t>
      </w:r>
      <w:proofErr w:type="spellStart"/>
      <w:r w:rsidRPr="003A0B76">
        <w:t>wievielen</w:t>
      </w:r>
      <w:proofErr w:type="spellEnd"/>
      <w:r w:rsidRPr="003A0B76">
        <w:t xml:space="preserve"> Augen "Rommé" geboten werden soll. Man wählt am besten eine Zahl zwischen 0 und 9, wobei Rommé mit 9 Augen am einfachsten, mit 0 dagegen am schwersten zu spielen ist.</w:t>
      </w:r>
    </w:p>
    <w:p w:rsidR="003A0B76" w:rsidRPr="003A0B76" w:rsidRDefault="003A0B76" w:rsidP="003A0B76">
      <w:r w:rsidRPr="003A0B76">
        <w:t xml:space="preserve">Der Kartengeber wird durch das Los bestimmt. </w:t>
      </w:r>
    </w:p>
    <w:p w:rsidR="003A0B76" w:rsidRPr="003A0B76" w:rsidRDefault="003A0B76" w:rsidP="003A0B76">
      <w:r w:rsidRPr="003A0B76">
        <w:t>Jeder Spieler bekommt 13 Karten (3 x 3 und 1 x 4). Die restlichen Karten kommen als verdeckter Stapel in die Mitte des Tisches; nur die oberste Karte wird offen auf den Stapel gelegt. Danach müssen die Karten nach "Sätzen" oder "Sequenzen" zusammengefasst und abgelegt werden.</w:t>
      </w:r>
    </w:p>
    <w:p w:rsidR="003A0B76" w:rsidRPr="003A0B76" w:rsidRDefault="003A0B76" w:rsidP="003A0B76">
      <w:r w:rsidRPr="003A0B76">
        <w:t>Es kann sein, dass die Spieler zum Teil schon nach dem Geben der Karten diesen oder jenen Satz (Sequenz) ablegen können. Sie legen sie, wenn sie an der Reihe sind, offen vor sich auf den Tisch. Der links neben dem Kartengeber sitzende Spieler beginnt. Er hat das Recht, die neben dem verdeckten Kartenstapel offenliegende einzelne Karte aufzunehmen und sie seinen Karten einzureihen. Sagt sie ihm nicht zu, darf er vom verdeckt liegenden Stapel die oberste Karte nehmen. Im Gegensatz zu der offenliegenden Karte, auf die er verzichten kann, MUSS er die vom Stapel genommene Karte nehmen. In beiden Fällen muss er für die aufgenommene Karte eine seiner Handkarten ausscheiden und auf die offen neben dem Stapel liegende Karte legen. Er wird dafür natürlich eine Karte wählen, die ihm bei seinem Bemühen, rasch zur Bildung von Sätzen und Sequenzen zu kommen, hinderlich ist.</w:t>
      </w:r>
    </w:p>
    <w:p w:rsidR="003A0B76" w:rsidRPr="003A0B76" w:rsidRDefault="003A0B76" w:rsidP="003A0B76">
      <w:r w:rsidRPr="003A0B76">
        <w:t>So geht es reihum, und jeder Spieler legt dabei zustande kommende Sätze und Sequenzen so ab, dass sie sichtbar vor ihm auf dem Tisch liegen. Das wird solange fortgesetzt, bis einer der Spieler "Rommé" bietet und damit ausdrückt, dass er die zu Beginn des Spiels vereinbarte niedrigste Augenzahl erreicht hat.</w:t>
      </w:r>
    </w:p>
    <w:p w:rsidR="003A0B76" w:rsidRPr="003A0B76" w:rsidRDefault="003A0B76" w:rsidP="00E34E97">
      <w:pPr>
        <w:pStyle w:val="berschrift2num"/>
      </w:pPr>
      <w:bookmarkStart w:id="53" w:name="_Toc110424376"/>
      <w:r w:rsidRPr="003A0B76">
        <w:t>Die Buchführung</w:t>
      </w:r>
      <w:bookmarkEnd w:id="53"/>
    </w:p>
    <w:p w:rsidR="003A0B76" w:rsidRPr="003A0B76" w:rsidRDefault="003A0B76" w:rsidP="003A0B76">
      <w:r w:rsidRPr="003A0B76">
        <w:t>Die Buchführung wird von einem Spieler übernommen. Er führt eine Liste, auf der für jeden Teilnehmer eine Spalte eingerichtet wird. Nach jedem Spiel werden darin die Verlustpunkte der einzelnen Spieler notiert, und am Schluss zusammengezählt. Wer die niedrigste Summe erzielt hat, ist der Gewinner.</w:t>
      </w:r>
    </w:p>
    <w:p w:rsidR="003A0B76" w:rsidRPr="003A0B76" w:rsidRDefault="003A0B76" w:rsidP="00E34E97">
      <w:pPr>
        <w:pStyle w:val="berschrift1num"/>
      </w:pPr>
      <w:bookmarkStart w:id="54" w:name="_Toc110424377"/>
      <w:r w:rsidRPr="003A0B76">
        <w:t>Rommé mit Kaufen</w:t>
      </w:r>
      <w:bookmarkEnd w:id="54"/>
    </w:p>
    <w:p w:rsidR="003A0B76" w:rsidRPr="003A0B76" w:rsidRDefault="003A0B76" w:rsidP="003A0B76">
      <w:r w:rsidRPr="003A0B76">
        <w:t>Dabei wi</w:t>
      </w:r>
      <w:bookmarkStart w:id="55" w:name="_GoBack"/>
      <w:bookmarkEnd w:id="55"/>
      <w:r w:rsidRPr="003A0B76">
        <w:t>rd genauso gegeben, gespielt und gezählt wie beim einfachen Rommé. Der Unterschied liegt darin, dass jeder Spieler, die obenauf liegende aufgedeckte Karte nehmen ("kaufen") kann. Ebenso stehen abgelegte Karten jedem Spieler zur Verfügung.</w:t>
      </w:r>
    </w:p>
    <w:p w:rsidR="000751EE" w:rsidRDefault="003A0B76" w:rsidP="003A0B76">
      <w:r w:rsidRPr="003A0B76">
        <w:t>Ein Spieler hat z.B. die Herz-Zehn abgelegt. Während diese nun beim einfachen Rommé nur von dem unmittelbar folgenden Spieler aufgenommen werden kann, darf sich beim "Rommé mit Kaufen" jeder Teilnehmer sagen, ob er die Herz-Zehn haben möchte. Mit diesem "Kauf" müssen allerdings diejenigen Spieler, die zwischen dem Ablegenden und dem Anwärter sitzen einverstanden sein. Zu der "gekauften" Karte muss dieser Spieler jedoch auch noch die oberste Karte vom Stapel der verdeckt liegenden Karten hinzunehmen. Man sollte daher beim Kaufen vorsichtig sein, da die zusätzliche Karte einem die ganze Konzeption verderben kann.</w:t>
      </w:r>
    </w:p>
    <w:p w:rsidR="000751EE" w:rsidRDefault="000751EE">
      <w:pPr>
        <w:widowControl/>
        <w:suppressAutoHyphens w:val="0"/>
      </w:pPr>
      <w:r>
        <w:br w:type="page"/>
      </w:r>
    </w:p>
    <w:p w:rsidR="003A0B76" w:rsidRPr="003A0B76" w:rsidRDefault="003A0B76" w:rsidP="00E34E97">
      <w:pPr>
        <w:pStyle w:val="berschrift1num"/>
      </w:pPr>
      <w:bookmarkStart w:id="56" w:name="_Toc110424378"/>
      <w:r w:rsidRPr="003A0B76">
        <w:lastRenderedPageBreak/>
        <w:t>Rommé mit Anlegen</w:t>
      </w:r>
      <w:bookmarkEnd w:id="56"/>
    </w:p>
    <w:p w:rsidR="003A0B76" w:rsidRPr="003A0B76" w:rsidRDefault="003A0B76" w:rsidP="003A0B76">
      <w:r w:rsidRPr="003A0B76">
        <w:t>Bei dieser Variante ist es jedem Spieler erlaubt, an die von anderen Spielern ausgelegten Sätze und Sequenzen die passenden Karten anzulegen.</w:t>
      </w:r>
    </w:p>
    <w:p w:rsidR="003A0B76" w:rsidRPr="003A0B76" w:rsidRDefault="003A0B76" w:rsidP="003A0B76">
      <w:r w:rsidRPr="003A0B76">
        <w:t>Z.B.: Einer der Spieler hat Kreuz-Fünf, Kreuz-Sechs und Kreuz-Sieben ausgelegt. Besitzt nun ein anderer Spieler Kreuz-Vier, so darf er, wenn er an der Reihe ist, diese Karte an die ausgelegte Kreuz-Fünf anlegen. Für den Besitzer der Kreuz-Acht besteht dieselbe Möglichkeit. Dadurch können wieder neue Anlegemöglichkeiten entstehen. Es können auch mehrere Karten auf einmal angelegt werden.</w:t>
      </w:r>
    </w:p>
    <w:p w:rsidR="003A0B76" w:rsidRPr="003A0B76" w:rsidRDefault="003A0B76" w:rsidP="003A0B76">
      <w:r w:rsidRPr="003A0B76">
        <w:t>Es kann auch bei ausgelegten Sätzen angelegt werden. Sind z.B. Kreuz-König, Pik-König und Herz-König ausgelegt, so darf der Spieler, der an der Reihe ist, den Karo-König anlegen, sofern er ihn hat. Es dürfen nicht zwei gleiche Karten zueinander gelegt werden. Dafür müssen neue Sequenzen oder Sätze gesammelt werden.</w:t>
      </w:r>
    </w:p>
    <w:p w:rsidR="003A0B76" w:rsidRPr="003A0B76" w:rsidRDefault="003A0B76" w:rsidP="003A0B76">
      <w:r w:rsidRPr="003A0B76">
        <w:t>Anlegen darf nur derjenige, der schon selber wenigstens einen Satz oder eine Sequenz ausgelegt hat.</w:t>
      </w:r>
    </w:p>
    <w:p w:rsidR="003A0B76" w:rsidRPr="003A0B76" w:rsidRDefault="003A0B76" w:rsidP="003A0B76">
      <w:r w:rsidRPr="003A0B76">
        <w:t>Wer zuerst alle Karten aus- oder angelegt hat nur noch die vereinbarte niedrigste Punktzahl oder weniger in der Hand hat, hat gewonnen.</w:t>
      </w:r>
    </w:p>
    <w:p w:rsidR="003A0B76" w:rsidRPr="003A0B76" w:rsidRDefault="003A0B76" w:rsidP="00E34E97">
      <w:pPr>
        <w:pStyle w:val="berschrift1num"/>
      </w:pPr>
      <w:bookmarkStart w:id="57" w:name="_Toc110424379"/>
      <w:r w:rsidRPr="003A0B76">
        <w:t>Canasta</w:t>
      </w:r>
      <w:bookmarkEnd w:id="57"/>
    </w:p>
    <w:p w:rsidR="003A0B76" w:rsidRPr="003A0B76" w:rsidRDefault="003A0B76" w:rsidP="00E34E97">
      <w:pPr>
        <w:pStyle w:val="berschrift2num"/>
      </w:pPr>
      <w:bookmarkStart w:id="58" w:name="_Toc110424380"/>
      <w:r w:rsidRPr="003A0B76">
        <w:t>Die Karten</w:t>
      </w:r>
      <w:bookmarkEnd w:id="58"/>
    </w:p>
    <w:p w:rsidR="003A0B76" w:rsidRPr="003A0B76" w:rsidRDefault="003A0B76" w:rsidP="003A0B76">
      <w:r w:rsidRPr="003A0B76">
        <w:t>Canasta wird mit zwei Kartenpacks zu je 52 Blatt und vier "echten" Jokern gespielt, also mit insgesamt 108 Karten. Neben den vier "echten" Jokern gibt es noch acht "unechte", nämlich alle Roten und Schwarzen Zweier. Also sind 12 Joker im Spiel, die an Stelle jeder anderen Karte verwendet werden können, mit Ausnahme der Schwarzen und Roten Dreier, für die es keinen Ersatz gibt.</w:t>
      </w:r>
    </w:p>
    <w:p w:rsidR="003A0B76" w:rsidRPr="003A0B76" w:rsidRDefault="003A0B76" w:rsidP="00E34E97">
      <w:pPr>
        <w:pStyle w:val="berschrift2num"/>
      </w:pPr>
      <w:bookmarkStart w:id="59" w:name="_Toc110424381"/>
      <w:r w:rsidRPr="003A0B76">
        <w:t>Die Bewertung</w:t>
      </w:r>
      <w:bookmarkEnd w:id="59"/>
    </w:p>
    <w:p w:rsidR="003A0B76" w:rsidRPr="003A0B76" w:rsidRDefault="003A0B76" w:rsidP="003A0B76">
      <w:r w:rsidRPr="003A0B76">
        <w:t>Den vier Farben kommen keine besondere Bedeutung zu. Dagegen haben die Karten bestimmte Zählwerte. Dies sind:</w:t>
      </w:r>
    </w:p>
    <w:p w:rsidR="003A0B76" w:rsidRPr="003A0B76" w:rsidRDefault="003A0B76" w:rsidP="003A0B76">
      <w:r w:rsidRPr="003A0B76">
        <w:t>Joker = 50</w:t>
      </w:r>
    </w:p>
    <w:p w:rsidR="003A0B76" w:rsidRPr="003A0B76" w:rsidRDefault="003A0B76" w:rsidP="003A0B76">
      <w:r w:rsidRPr="003A0B76">
        <w:t>Acht = 10</w:t>
      </w:r>
    </w:p>
    <w:p w:rsidR="003A0B76" w:rsidRPr="003A0B76" w:rsidRDefault="003A0B76" w:rsidP="003A0B76">
      <w:r w:rsidRPr="003A0B76">
        <w:t>As = 20</w:t>
      </w:r>
    </w:p>
    <w:p w:rsidR="003A0B76" w:rsidRPr="003A0B76" w:rsidRDefault="003A0B76" w:rsidP="003A0B76">
      <w:r w:rsidRPr="003A0B76">
        <w:t>Sieben = 5</w:t>
      </w:r>
    </w:p>
    <w:p w:rsidR="003A0B76" w:rsidRPr="003A0B76" w:rsidRDefault="003A0B76" w:rsidP="003A0B76">
      <w:r w:rsidRPr="003A0B76">
        <w:t>Zwei = 20</w:t>
      </w:r>
    </w:p>
    <w:p w:rsidR="003A0B76" w:rsidRPr="003A0B76" w:rsidRDefault="003A0B76" w:rsidP="003A0B76">
      <w:r w:rsidRPr="003A0B76">
        <w:t>Sechs = 5</w:t>
      </w:r>
    </w:p>
    <w:p w:rsidR="003A0B76" w:rsidRPr="003A0B76" w:rsidRDefault="003A0B76" w:rsidP="003A0B76">
      <w:r w:rsidRPr="003A0B76">
        <w:t>König = 10</w:t>
      </w:r>
    </w:p>
    <w:p w:rsidR="003A0B76" w:rsidRPr="003A0B76" w:rsidRDefault="003A0B76" w:rsidP="003A0B76">
      <w:r w:rsidRPr="003A0B76">
        <w:t>Fünf = 5</w:t>
      </w:r>
    </w:p>
    <w:p w:rsidR="003A0B76" w:rsidRPr="003A0B76" w:rsidRDefault="003A0B76" w:rsidP="003A0B76">
      <w:r w:rsidRPr="003A0B76">
        <w:t>Dame =10</w:t>
      </w:r>
    </w:p>
    <w:p w:rsidR="003A0B76" w:rsidRPr="003A0B76" w:rsidRDefault="003A0B76" w:rsidP="003A0B76">
      <w:r w:rsidRPr="003A0B76">
        <w:t>Vier = 5</w:t>
      </w:r>
    </w:p>
    <w:p w:rsidR="003A0B76" w:rsidRPr="003A0B76" w:rsidRDefault="003A0B76" w:rsidP="003A0B76">
      <w:r w:rsidRPr="003A0B76">
        <w:t>Bube = 10</w:t>
      </w:r>
    </w:p>
    <w:p w:rsidR="003A0B76" w:rsidRPr="003A0B76" w:rsidRDefault="003A0B76" w:rsidP="003A0B76">
      <w:r w:rsidRPr="003A0B76">
        <w:t>Schwarze</w:t>
      </w:r>
    </w:p>
    <w:p w:rsidR="003A0B76" w:rsidRPr="003A0B76" w:rsidRDefault="003A0B76" w:rsidP="003A0B76">
      <w:r w:rsidRPr="003A0B76">
        <w:t>Zehn = 10</w:t>
      </w:r>
    </w:p>
    <w:p w:rsidR="003A0B76" w:rsidRPr="003A0B76" w:rsidRDefault="003A0B76" w:rsidP="003A0B76">
      <w:r w:rsidRPr="003A0B76">
        <w:t>Drei = 5</w:t>
      </w:r>
    </w:p>
    <w:p w:rsidR="003A0B76" w:rsidRPr="003A0B76" w:rsidRDefault="003A0B76" w:rsidP="003A0B76">
      <w:r w:rsidRPr="003A0B76">
        <w:t>Neun = 10</w:t>
      </w:r>
    </w:p>
    <w:p w:rsidR="003A0B76" w:rsidRPr="003A0B76" w:rsidRDefault="003A0B76" w:rsidP="003A0B76">
      <w:r w:rsidRPr="003A0B76">
        <w:t>Die vier Roten Dreier (Karo und Herz) stellen keine eigentlichen Spielkarten dar. Sie werden getrennt ausgelegt und bei der Abrechnung gesondert mit je 100 Punkten bewertet. Gelangt ein Spieler oder eine Partei im Verlauf des Spiels in den Besitz aller vier Roten Dreier, werden diese in ihrem Punktwert verdoppelt und bringen zusammen also 800 Punkte.</w:t>
      </w:r>
    </w:p>
    <w:p w:rsidR="003A0B76" w:rsidRPr="003A0B76" w:rsidRDefault="003A0B76" w:rsidP="00E34E97">
      <w:pPr>
        <w:pStyle w:val="berschrift2num"/>
      </w:pPr>
      <w:bookmarkStart w:id="60" w:name="_Toc110424382"/>
      <w:r w:rsidRPr="003A0B76">
        <w:lastRenderedPageBreak/>
        <w:t>Die Spieler</w:t>
      </w:r>
      <w:bookmarkEnd w:id="60"/>
    </w:p>
    <w:p w:rsidR="003A0B76" w:rsidRPr="003A0B76" w:rsidRDefault="003A0B76" w:rsidP="003A0B76">
      <w:r w:rsidRPr="003A0B76">
        <w:t>An Canasta können zwei bis sechs Personen teilnehmen. Bei zwei oder drei Spielern spielt jeder für sich. Bei vier, fünf oder sechs Spielern bilden sich Parteien, die gegeneinander spielen. Bei vier Spielern sind es zwei Parteien zu je zwei Personen. Bei fünf ebenfalls von denen eine aus zwei, die andere aus drei Personen besteht, einer der drei muss allerdings reihum pausieren. Bei sechs Personen bilden sich entweder zwei Parteien mit je drei oder drei Parteien mit je zwei Spielern. Die Parteien sitzen sich nach Möglichkeit gegenüber.</w:t>
      </w:r>
    </w:p>
    <w:p w:rsidR="003A0B76" w:rsidRPr="003A0B76" w:rsidRDefault="003A0B76" w:rsidP="00E34E97">
      <w:pPr>
        <w:pStyle w:val="berschrift2num"/>
      </w:pPr>
      <w:bookmarkStart w:id="61" w:name="_Toc110424383"/>
      <w:r w:rsidRPr="003A0B76">
        <w:t>Der Spielverlauf</w:t>
      </w:r>
      <w:bookmarkEnd w:id="61"/>
    </w:p>
    <w:p w:rsidR="003A0B76" w:rsidRPr="003A0B76" w:rsidRDefault="003A0B76" w:rsidP="003A0B76">
      <w:r w:rsidRPr="003A0B76">
        <w:t>Der Kartengeber wird ausgelost. Sein linker Nachbar ist "Vorhand". Der rechte Nachbar hebt ab. Es wird von links nach rechts, immer eine Karte gegeben.</w:t>
      </w:r>
    </w:p>
    <w:p w:rsidR="003A0B76" w:rsidRPr="003A0B76" w:rsidRDefault="003A0B76" w:rsidP="003A0B76">
      <w:r w:rsidRPr="003A0B76">
        <w:t>Es erhält jeder Spieler:</w:t>
      </w:r>
    </w:p>
    <w:p w:rsidR="003A0B76" w:rsidRPr="003A0B76" w:rsidRDefault="003A0B76" w:rsidP="003A0B76">
      <w:pPr>
        <w:pStyle w:val="Aufzhlungszeichen"/>
      </w:pPr>
      <w:r w:rsidRPr="003A0B76">
        <w:t>beim Spiel zu zweit 15 Karten</w:t>
      </w:r>
    </w:p>
    <w:p w:rsidR="003A0B76" w:rsidRPr="003A0B76" w:rsidRDefault="003A0B76" w:rsidP="003A0B76">
      <w:pPr>
        <w:pStyle w:val="Aufzhlungszeichen"/>
      </w:pPr>
      <w:r w:rsidRPr="003A0B76">
        <w:t>beim Spiel zu dritt 13 Karten</w:t>
      </w:r>
    </w:p>
    <w:p w:rsidR="003A0B76" w:rsidRPr="003A0B76" w:rsidRDefault="003A0B76" w:rsidP="003A0B76">
      <w:pPr>
        <w:pStyle w:val="Aufzhlungszeichen"/>
      </w:pPr>
      <w:r w:rsidRPr="003A0B76">
        <w:t>beim Spiel zu viert 11 Karten</w:t>
      </w:r>
    </w:p>
    <w:p w:rsidR="003A0B76" w:rsidRPr="003A0B76" w:rsidRDefault="003A0B76" w:rsidP="003A0B76">
      <w:r w:rsidRPr="003A0B76">
        <w:t>Die übrigbleibenden Karten werden als sog. "Talon" verdeckt in die Mitte gelegt. Die oberste Karte wird als "</w:t>
      </w:r>
      <w:proofErr w:type="spellStart"/>
      <w:r w:rsidRPr="003A0B76">
        <w:t>Aufkarte</w:t>
      </w:r>
      <w:proofErr w:type="spellEnd"/>
      <w:r w:rsidRPr="003A0B76">
        <w:t xml:space="preserve">" umgedreht und offen neben den Talon gelegt. Ist die </w:t>
      </w:r>
      <w:proofErr w:type="spellStart"/>
      <w:r w:rsidRPr="003A0B76">
        <w:t>Aufkarte</w:t>
      </w:r>
      <w:proofErr w:type="spellEnd"/>
      <w:r w:rsidRPr="003A0B76">
        <w:t xml:space="preserve"> ein Joker oder eine Rote Drei, so muss eine weitere Karte abgehoben werden, die zwischen Joker und Talon gelegt wird. Das ist erforderlich, weil der erste Spieler die Möglichkeit erhalten muss, die </w:t>
      </w:r>
      <w:proofErr w:type="spellStart"/>
      <w:r w:rsidRPr="003A0B76">
        <w:t>Aufkarte</w:t>
      </w:r>
      <w:proofErr w:type="spellEnd"/>
      <w:r w:rsidRPr="003A0B76">
        <w:t xml:space="preserve"> aufzunehmen, was aber aufgrund der Spielregeln nicht möglich ist, wenn es sich um einen Joker oder Zweier oder eine Rote Drei handelt. Sollte auch die nächste Karte eine solche sein, so wird sie zu den bereits abgehobenen Jokern oder Roten Dreiern gelegt und eine neue wird abgehoben.</w:t>
      </w:r>
    </w:p>
    <w:p w:rsidR="003A0B76" w:rsidRPr="003A0B76" w:rsidRDefault="003A0B76" w:rsidP="003A0B76">
      <w:r w:rsidRPr="003A0B76">
        <w:t xml:space="preserve">Wir gehen davon aus, dass vier Personen spielen, von denen die beiden Parteien sich als "Nord-Süd" und "West-Ost" </w:t>
      </w:r>
      <w:proofErr w:type="gramStart"/>
      <w:r w:rsidRPr="003A0B76">
        <w:t>gegenüber sitzen</w:t>
      </w:r>
      <w:proofErr w:type="gramEnd"/>
      <w:r w:rsidRPr="003A0B76">
        <w:t>.</w:t>
      </w:r>
    </w:p>
    <w:p w:rsidR="003A0B76" w:rsidRPr="003A0B76" w:rsidRDefault="003A0B76" w:rsidP="003A0B76">
      <w:r w:rsidRPr="003A0B76">
        <w:t xml:space="preserve">Zunächst muss jeder Spieler feststellen, ob er Rote Dreier bei seinen Karten hat. Ist dies der Fall, MUSS er sie offen vor sich auf den Tisch legen. Vom Talon nimmt er sich dafür eine Ersatzkarte. Dies wiederholt sich während des Spiels </w:t>
      </w:r>
      <w:proofErr w:type="spellStart"/>
      <w:r w:rsidRPr="003A0B76">
        <w:t>jedesmal</w:t>
      </w:r>
      <w:proofErr w:type="spellEnd"/>
      <w:r w:rsidRPr="003A0B76">
        <w:t>, wenn der Spieler vom Talon eine Rote Drei zieht. Die Roten Dreier sind kostbar, sie zählen 100 bzw. 200 Punkte. Es sind aber nur dann Pluspunkte, wenn der Besitzer Meldung gemacht hat, bevor die Gegenpartei das Spiel austrägt. Sonst zählt man die Prämie als Verlust mit der gleichen Anzahl Minuspunkte.</w:t>
      </w:r>
    </w:p>
    <w:p w:rsidR="003A0B76" w:rsidRPr="003A0B76" w:rsidRDefault="003A0B76" w:rsidP="003A0B76">
      <w:r w:rsidRPr="003A0B76">
        <w:t xml:space="preserve">Was es mit dieser Meldung auf sich hat, werden wir </w:t>
      </w:r>
      <w:proofErr w:type="gramStart"/>
      <w:r w:rsidRPr="003A0B76">
        <w:t>gleich sehen</w:t>
      </w:r>
      <w:proofErr w:type="gramEnd"/>
      <w:r w:rsidRPr="003A0B76">
        <w:t xml:space="preserve">: Wenn "West" gegeben hat, beginnt "Nord" mit dem Spiel. Er nimmt eine Karte vom Talon und legt dafür eine Karte offen auf die </w:t>
      </w:r>
      <w:proofErr w:type="spellStart"/>
      <w:r w:rsidRPr="003A0B76">
        <w:t>Aufkarte</w:t>
      </w:r>
      <w:proofErr w:type="spellEnd"/>
      <w:r w:rsidRPr="003A0B76">
        <w:t>, so dass diese von der abgelegten Karte bedeckt wird. Der Reihe nach verfährt jeder Spieler so, wobei alle das Ziel verfolgen, die Karten in der Hand durch Kaufen und Ablegen so umzugruppieren, dass sie sich zu Sätzen oder Figuren ordnen, die der Spieler vor sich auf den Tisch legt, d.h. meldet. Sätze oder Figuren nennt man Kartenzusammenstellungen von mindestens drei gleich hohen Karten; z.B. drei Fünfen oder drei Achten oder drei Damen bilden einen solchen "Drilling". Aber auch "Vierlinge", "Fünflinge", "Sechslinge" und "Siebenlinge" der gleichen Zusammenstellung nennt man Figuren. Es müssen also immer Karten des gleichen Ranges sein, bei denen die Farbe keine Rolle spielt, sondern nur die Wertstufe der Karten. Es können auch die echten und unechten Joker zur Bildung der Figuren herangezogen werden, wobei folgende Einschränkungen zu beachten sind:</w:t>
      </w:r>
    </w:p>
    <w:p w:rsidR="003A0B76" w:rsidRPr="003A0B76" w:rsidRDefault="003A0B76" w:rsidP="003A0B76">
      <w:pPr>
        <w:pStyle w:val="Aufzhlungszeichen"/>
      </w:pPr>
      <w:r w:rsidRPr="003A0B76">
        <w:t>Ein Drilling darf nur einen Joker enthalten; die beiden anderen Karten müssen denselben Grundwert haben (z.B.: Kreuz-Zehn, Karo-Zehn, Joker).</w:t>
      </w:r>
    </w:p>
    <w:p w:rsidR="003A0B76" w:rsidRPr="003A0B76" w:rsidRDefault="003A0B76" w:rsidP="003A0B76">
      <w:pPr>
        <w:pStyle w:val="Aufzhlungszeichen"/>
      </w:pPr>
      <w:r w:rsidRPr="003A0B76">
        <w:lastRenderedPageBreak/>
        <w:t>Ein Vierling muss mindestens zwei Karten desselben Grundwertes enthalten, darf also nur zwei Joker aufweisen.</w:t>
      </w:r>
    </w:p>
    <w:p w:rsidR="003A0B76" w:rsidRPr="003A0B76" w:rsidRDefault="003A0B76" w:rsidP="003A0B76">
      <w:pPr>
        <w:pStyle w:val="Aufzhlungszeichen"/>
      </w:pPr>
      <w:r w:rsidRPr="003A0B76">
        <w:t>Ein Fünfling muss mindestens drei Karten desselben Grundwertes enthalten, darf also nur zwei Joker aufweisen.</w:t>
      </w:r>
    </w:p>
    <w:p w:rsidR="003A0B76" w:rsidRPr="003A0B76" w:rsidRDefault="003A0B76" w:rsidP="003A0B76">
      <w:pPr>
        <w:pStyle w:val="Aufzhlungszeichen"/>
      </w:pPr>
      <w:r w:rsidRPr="003A0B76">
        <w:t>Bei einem Sechsling müssen mindestens drei Karten denselben Grundwert haben, es dürfen also nur drei Joker vorhanden sein.</w:t>
      </w:r>
    </w:p>
    <w:p w:rsidR="003A0B76" w:rsidRPr="003A0B76" w:rsidRDefault="003A0B76" w:rsidP="003A0B76">
      <w:pPr>
        <w:pStyle w:val="Aufzhlungszeichen"/>
      </w:pPr>
      <w:r w:rsidRPr="003A0B76">
        <w:t>Auch ein Siebenling darf nur drei Joker enthalten, die übrigen vier Karten müssen denselben Grundwert haben.</w:t>
      </w:r>
    </w:p>
    <w:p w:rsidR="003A0B76" w:rsidRPr="003A0B76" w:rsidRDefault="003A0B76" w:rsidP="003A0B76">
      <w:r w:rsidRPr="003A0B76">
        <w:t>Ein Siebenling wird übrigens "Canasta" genannt. Wir haben es also hier mit einer Figur zu tun, die dem ganzen Spiel den Namen gegeben hat. Der Canasta ist das erstrebenswerte Ziel der Spieler, denn einmal ist es für den siegreichen Abschluss eines Spiels unabdingbare Voraussetzung, dass von dem betreffenden Spieler oder der Partei im Laufe des Spiels mindestens ein Canasta gemeldet wird, und zum anderen sind die Prämien für erzielte Canasta verlockend hoch. Ein "echter" Canasta, der von Anfang an nur aus echten Karten besteht, bringt 500 Punkte, ein "gemischter" Canasta, der sich aus echten Karten und Jokern zusammensetzt, wird mit 300 Punkten bewertet.</w:t>
      </w:r>
    </w:p>
    <w:p w:rsidR="003A0B76" w:rsidRPr="003A0B76" w:rsidRDefault="003A0B76" w:rsidP="003A0B76">
      <w:r w:rsidRPr="003A0B76">
        <w:t>Ein Canasta muss nicht von vornherein vollständig sein, denn es ist möglich, dass sich im Laufe des Spiels beispielsweise ein Drilling, Vierlinge usw. nach und nach zu einem Canasta ergänzen können, und man diesen dann als solchen meldet. Ein Austausch von Jokern innerhalb eines Canasta gegen nachträglich gekaufte Karten ist jedoch nicht möglich.</w:t>
      </w:r>
    </w:p>
    <w:p w:rsidR="003A0B76" w:rsidRPr="003A0B76" w:rsidRDefault="003A0B76" w:rsidP="003A0B76">
      <w:r w:rsidRPr="003A0B76">
        <w:t>Aus einem unechten Canasta kann also hinterher kein echter gemacht werden.</w:t>
      </w:r>
    </w:p>
    <w:p w:rsidR="003A0B76" w:rsidRPr="003A0B76" w:rsidRDefault="003A0B76" w:rsidP="003A0B76">
      <w:r w:rsidRPr="003A0B76">
        <w:t>Nach den vom Regency-Club aufgestellten Regeln ist der sogenannte "Joker-Canasta", bei dem man aus sieben Jokern einen Siebenling bildet, nicht erlaubt. Andere Spielarten lassen ihn dagegen zu.</w:t>
      </w:r>
    </w:p>
    <w:p w:rsidR="003A0B76" w:rsidRPr="003A0B76" w:rsidRDefault="003A0B76" w:rsidP="003A0B76">
      <w:r w:rsidRPr="003A0B76">
        <w:t xml:space="preserve">Zurück zum Spielverlauf: Sobald ein Spieler eine Figur (also einen Drilling, Vierling usw.) vollständig </w:t>
      </w:r>
      <w:proofErr w:type="gramStart"/>
      <w:r w:rsidRPr="003A0B76">
        <w:t>beisammen hat</w:t>
      </w:r>
      <w:proofErr w:type="gramEnd"/>
      <w:r w:rsidRPr="003A0B76">
        <w:t>, legt er sie offen vor sich aus. Indessen darf das erstmalige Auslegen, die erste Meldung oder die Eröffnung, nur derjenige Spieler vornehmen, der mit den auszulegenden Karten die vorgeschriebenen Mindestwerte für die erste Meldung erreicht. Diese sind verschieden; sie richten sich nach der Punktzahl, die von der jeweiligen Partei in den vorhergegangenen Spielen erreicht wurde:</w:t>
      </w:r>
    </w:p>
    <w:p w:rsidR="003A0B76" w:rsidRPr="003A0B76" w:rsidRDefault="003A0B76" w:rsidP="008F5749">
      <w:pPr>
        <w:pStyle w:val="Aufzhlungszeichen"/>
      </w:pPr>
      <w:r w:rsidRPr="003A0B76">
        <w:t>0 bis 1495 erfordern 50 Punkte</w:t>
      </w:r>
    </w:p>
    <w:p w:rsidR="003A0B76" w:rsidRPr="003A0B76" w:rsidRDefault="003A0B76" w:rsidP="008F5749">
      <w:pPr>
        <w:pStyle w:val="Aufzhlungszeichen"/>
      </w:pPr>
      <w:r w:rsidRPr="003A0B76">
        <w:t>1500 bis 2995 erfordern 90 Punkte</w:t>
      </w:r>
    </w:p>
    <w:p w:rsidR="003A0B76" w:rsidRPr="003A0B76" w:rsidRDefault="003A0B76" w:rsidP="008F5749">
      <w:pPr>
        <w:pStyle w:val="Aufzhlungszeichen"/>
      </w:pPr>
      <w:r w:rsidRPr="003A0B76">
        <w:t>3000 und mehr erfordern 120 Punkte</w:t>
      </w:r>
    </w:p>
    <w:p w:rsidR="003A0B76" w:rsidRPr="003A0B76" w:rsidRDefault="003A0B76" w:rsidP="003A0B76">
      <w:r w:rsidRPr="003A0B76">
        <w:t>Dagegen sind nur 15 Punkte erforderlich, wenn die betreffende Partei in den vorhergegangenen Spielen nur Minuspunkte erzielt hat.</w:t>
      </w:r>
    </w:p>
    <w:p w:rsidR="003A0B76" w:rsidRPr="003A0B76" w:rsidRDefault="003A0B76" w:rsidP="003A0B76">
      <w:r w:rsidRPr="003A0B76">
        <w:t>Ein paar Beispiele zeigen, wie sich die Mindestwerte errechnen:</w:t>
      </w:r>
    </w:p>
    <w:p w:rsidR="003A0B76" w:rsidRPr="003A0B76" w:rsidRDefault="003A0B76" w:rsidP="00CB69AB">
      <w:pPr>
        <w:pStyle w:val="Aufzhlungszeichen"/>
      </w:pPr>
      <w:r w:rsidRPr="003A0B76">
        <w:t>Wenn ein Spieler zu Anfang drei Könige und drei Sechsen (also zwei Drillinge) besitzt, könnte er an und für sich zwei Meldungen auf einmal machen. Da aber die beiden Figuren zusammen nur 45 Punkte ausmachen (drei Könige = 30, drei Sechsen = 15), wird der Mindestwert 50 für eine erste Meldung nicht erreicht, und der Spieler muss warten, bis er selbst oder ein anderer eröffnen kann.</w:t>
      </w:r>
    </w:p>
    <w:p w:rsidR="003A0B76" w:rsidRPr="003A0B76" w:rsidRDefault="003A0B76" w:rsidP="00CB69AB">
      <w:pPr>
        <w:pStyle w:val="Aufzhlungszeichen"/>
      </w:pPr>
      <w:r w:rsidRPr="003A0B76">
        <w:t>Hat ein Spieler vier Neuner und einen unechten Joker (zusammen einen Fünfling), so kann er die erste Meldung machen, sofern dafür ein Mindestwert von 50 Punkten erforderlich ist (vier Neuner = 40, ein unechter Joker = 20, zusammen 60).</w:t>
      </w:r>
    </w:p>
    <w:p w:rsidR="003A0B76" w:rsidRPr="003A0B76" w:rsidRDefault="003A0B76" w:rsidP="003A0B76">
      <w:r w:rsidRPr="003A0B76">
        <w:t xml:space="preserve">Wenn die erste Meldung erfolgt ist, gibt es für die anderen Spieler keine Mindestwerte mehr, vielmehr ist von jetzt an jede Meldung gestattet. Sogar sogenannte </w:t>
      </w:r>
      <w:r w:rsidRPr="003A0B76">
        <w:lastRenderedPageBreak/>
        <w:t xml:space="preserve">Ergänzungsmeldungen dürfen erfolgen; darunter versteht man das Anlegen von Karten, auch seitens des Partners, an bereits ausgelegte Figuren. Jede Partei darf aber nur an die eigenen ausgelegten Figuren anlegen, also nicht an die von der Gegenpartei ausgelegten Figuren. Wir erklärten schon, dass die abgelegten Karten offen auf die sogenannte </w:t>
      </w:r>
      <w:proofErr w:type="spellStart"/>
      <w:r w:rsidRPr="003A0B76">
        <w:t>Aufkarte</w:t>
      </w:r>
      <w:proofErr w:type="spellEnd"/>
      <w:r w:rsidRPr="003A0B76">
        <w:t xml:space="preserve"> gelegt werden müssen, und zwar so, dass auf diesem Ablagestoss immer nur die oberste Karte zu sehen ist. Die Spieler sind nun nicht gezwungen, unter allen Umständen nur die oberste Karte des Talons zu kaufen, sondern unter bestimmten Bedingungen können sie auch die oberste Karte des Ablagestosses (des sog. Paketes) und gleichzeitig das ganze Paket erwerben. Die Voraussetzung dafür ist dann erfüllt, wenn ein Spieler mit Hilfe der obersten Karte des Paketes eine Figur bilden und auslegen kann. Das Paket ist sehr begehrt, weil durch die Karten des Ablagestosses im </w:t>
      </w:r>
      <w:proofErr w:type="gramStart"/>
      <w:r w:rsidRPr="003A0B76">
        <w:t>allgemeinen</w:t>
      </w:r>
      <w:proofErr w:type="gramEnd"/>
      <w:r w:rsidRPr="003A0B76">
        <w:t xml:space="preserve"> eine Kette von Meldungen ausgelöst wird.</w:t>
      </w:r>
    </w:p>
    <w:p w:rsidR="003A0B76" w:rsidRPr="003A0B76" w:rsidRDefault="003A0B76" w:rsidP="003A0B76">
      <w:r w:rsidRPr="003A0B76">
        <w:t xml:space="preserve">Bis zur Abgabe der ersten Meldung ist der Ablagestoss allerdings für alle Spieler blockiert. Wer danach noch nicht ausgelegt hat, kann das Paket nur erwerben, wenn er zwei Karten mit dem gleichen Wert wie die oberste Karte des Paketes in der Hand hat und mit Hilfe dieser Karte in die Lage versetzt wird, Figuren von mindestens 50 (oder 90 oder 120) Punkten auszulegen. Ein Spieler, der bereits zum Auslegen gekommen ist, gelangt leichter in den Besitz des Paketes. Für ihn genügt der Besitz einer Karte, die dem Wert der obersten Karte des Paketes entspricht, sofern er durch Hinzunahme eines Jokers zu einem Drilling ergänzen kann. </w:t>
      </w:r>
    </w:p>
    <w:p w:rsidR="003A0B76" w:rsidRPr="003A0B76" w:rsidRDefault="003A0B76" w:rsidP="003A0B76">
      <w:r w:rsidRPr="003A0B76">
        <w:t>Aus dem Gesagten geht hervor, dass man das Paket nur kaufen kann, wenn man den Nachweis führt, dass man darauf berechtigte Ansprüche hat. Das geschieht dadurch, dass man die oberste Karte aufnimmt und mit ihrer Hilfe eine Figur auslegt. Erst wenn das geschehen ist, darf man die übrigen Karten des Paketes übernehmen und weitere Figuren auslegen. Ausserdem muss man natürlich wie sonst eine Karte ablegen, die den Grundstock für das neue Paket bildet.</w:t>
      </w:r>
    </w:p>
    <w:p w:rsidR="003A0B76" w:rsidRPr="003A0B76" w:rsidRDefault="003A0B76" w:rsidP="003A0B76">
      <w:r w:rsidRPr="003A0B76">
        <w:t>Begreiflicherweise pflegt um den Ablagestoss heftiger Kampf zu entbrennen. Der besondere Reiz des Canasta-Spiels liegt darin, dass dem Gegner der Kauf des Paketes unter Umständen auch erschwert oder gar, wenigstens zeitweise, unmöglich gemacht werden kann. Das geschieht durch Sperren des Paketes. Es gibt dafür drei Möglichkeiten:</w:t>
      </w:r>
    </w:p>
    <w:p w:rsidR="003A0B76" w:rsidRPr="003A0B76" w:rsidRDefault="003A0B76" w:rsidP="00CB69AB">
      <w:pPr>
        <w:pStyle w:val="Aufzhlungszeichen"/>
      </w:pPr>
      <w:r w:rsidRPr="003A0B76">
        <w:t>Durch die Verwendung der Schwarzen Drei. Diese gilt als Blockade-Karte. Sobald eine Partei eine Schwarze Drei auf den Ablagestoss wirft (durch Querlegen dieser Karte), ist der Gegenpartei die Möglichkeit genommen, ihn aufzunehmen. Die Regel lautet, dass in einem solchen Fall der nächstsitzende Spieler das Paket nicht kaufen kann. Der Übernächste (das wäre also der Partner des Spielers, der mit der Schwarzen Drei blockiert hat) kann das Paket dagegen schon wieder nehmen, falls er die Voraussetzungen erfüllt.</w:t>
      </w:r>
    </w:p>
    <w:p w:rsidR="003A0B76" w:rsidRPr="003A0B76" w:rsidRDefault="003A0B76" w:rsidP="00CB69AB">
      <w:pPr>
        <w:pStyle w:val="Aufzhlungszeichen"/>
      </w:pPr>
      <w:r w:rsidRPr="003A0B76">
        <w:t>Man legt einen echten oder unechten Joker neben das Paket. Dann kann man das Paket zusammen mit dem Joker nur kaufen, wenn man zwei Karten des Wertes der obenauf liegenden Karte aufzuweisen hat. Der dem sperrenden Spieler nächstsitzende ist wiederum unmittelbar nach dem Sperren vom Kauf ausgeschlossen, selbst wenn er die erforderlichen zwei Karten besitzen sollte.</w:t>
      </w:r>
    </w:p>
    <w:p w:rsidR="003A0B76" w:rsidRPr="003A0B76" w:rsidRDefault="003A0B76" w:rsidP="00CB69AB">
      <w:pPr>
        <w:pStyle w:val="Aufzhlungszeichen"/>
      </w:pPr>
      <w:r w:rsidRPr="003A0B76">
        <w:t>Man legt eine Karte ab, die den gleichen Wert hat wie ein bereits offengelegter Canasta eines Gegners. Wenn also ein Zehner-Canasta auf dem Tisch liegt und die Gegenpartei eine Zehn ablegt, darf die Partei, die den Zehner-Canasta besitzt, das Paket nicht erwerben.</w:t>
      </w:r>
    </w:p>
    <w:p w:rsidR="003A0B76" w:rsidRPr="003A0B76" w:rsidRDefault="003A0B76" w:rsidP="003A0B76">
      <w:r w:rsidRPr="003A0B76">
        <w:t xml:space="preserve">Bei dem Wert des Ablagestosses liegt es nahe, dass die Spieler danach streben, die erste Meldung erst dann abzugeben, wenn sie gleichzeitig das Paket kaufen können. Man ist ja </w:t>
      </w:r>
      <w:r w:rsidRPr="003A0B76">
        <w:lastRenderedPageBreak/>
        <w:t xml:space="preserve">nicht verpflichtet, seine Figuren und Canasta gleich auszulegen. Man sollte sich allerdings darüber im </w:t>
      </w:r>
      <w:proofErr w:type="spellStart"/>
      <w:proofErr w:type="gramStart"/>
      <w:r w:rsidRPr="003A0B76">
        <w:t>klaren</w:t>
      </w:r>
      <w:proofErr w:type="spellEnd"/>
      <w:proofErr w:type="gramEnd"/>
      <w:r w:rsidRPr="003A0B76">
        <w:t xml:space="preserve"> sein, dass man sich in eine gewisse Gefahr begibt, wenn man mit dem Auslegen an und für sich vollständiger Sätze allzu lange wartet. Man muss darum seiner Sache schon sehr sicher sein, wenn man solche Figuren noch eine Weile in der Hand behalten will; man könnte es sonst erleben, dass ein Gegner das Spiel früher beendet. Dann zählen bekanntlich alle Karten in der Hand als Minuspunkte. Insbesondere gilt das für die Besitzer von Roten Dreiern, die nicht lange mit ihrer ersten Meldung warten sollten, weil es für sie katastrophal wäre, wenn statt der erhofften hohen Gewinnpunkte für sie plötzlich Minuspunkte gebucht würden.</w:t>
      </w:r>
    </w:p>
    <w:p w:rsidR="003A0B76" w:rsidRPr="003A0B76" w:rsidRDefault="003A0B76" w:rsidP="003A0B76">
      <w:r w:rsidRPr="003A0B76">
        <w:t>Die Roten Dreier (Herz und Karo):</w:t>
      </w:r>
    </w:p>
    <w:p w:rsidR="003A0B76" w:rsidRPr="003A0B76" w:rsidRDefault="003A0B76" w:rsidP="003A0B76">
      <w:r w:rsidRPr="003A0B76">
        <w:t>Wie schon ausgeführt, sind sie keine eigentlichen Spielkarten, sondern sie zählen nur bei der Abrechnung mit hohen Punkten (100 Pluspunkte, wenn man bereits eine Meldung gemacht hat, 100 Minuspunkte, wenn man noch nicht melden konnte; 800 Plus- bzw. Minuspunkte beim Besitz aller vier Roten Dreier). Die Regeln des Regency-Clubs sehen 500 Minuspunkte für den Fall vor, dass man noch eine Rote Drei in der Hand hat, wenn der Gegner das Spiel beendet. Die Roten Dreier legt der Besitzer bei Beginn des Spiels offen vor sich auf den Tisch und kauft dafür vom Talon so viele Ersatzkarten, wie er Rote Dreier besitzt. Ist die gekaufte Karte ebenfalls eine Rote Drei, so muss auch diese sogleich offen hingelegt und für sie eine weitere Ersatzkarte gekauft werden. Genauso wird während des ganzen Spiels verfahren. Lediglich wenn ein Spieler zusammen mit dem Ablagestoss eine Rote Drei erhält, wird diese zwar ausgelegt, es darf jedoch keine Ersatzkarte vom Talon genommen werden.</w:t>
      </w:r>
    </w:p>
    <w:p w:rsidR="003A0B76" w:rsidRPr="003A0B76" w:rsidRDefault="003A0B76" w:rsidP="003A0B76">
      <w:r w:rsidRPr="003A0B76">
        <w:t>Die Schwarzen Dreier (Kreuz und Pik):</w:t>
      </w:r>
    </w:p>
    <w:p w:rsidR="003A0B76" w:rsidRPr="003A0B76" w:rsidRDefault="003A0B76" w:rsidP="003A0B76">
      <w:r w:rsidRPr="003A0B76">
        <w:t xml:space="preserve">Die Schwarzen Dreier sind einmal echte Karten; als solche zählen sie nur 5 Punkte. Sie unterscheiden sich von den übrigen echten Karten dadurch, dass sie während des Spiels nicht ausgelegt werden können. Nach einer häufig angewandten Spielregel wird aber eine Schwarze Drei, die als </w:t>
      </w:r>
      <w:proofErr w:type="spellStart"/>
      <w:r w:rsidRPr="003A0B76">
        <w:t>Aufkarte</w:t>
      </w:r>
      <w:proofErr w:type="spellEnd"/>
      <w:r w:rsidRPr="003A0B76">
        <w:t xml:space="preserve"> in Erscheinung tritt, nicht mit der nächsten Karte des Talons bedeckt; vielmehr können Schwarze Dreier gemeldet werden, falls der Spieler gleichzeitig mit der Meldung unter Zuhilfenahme der </w:t>
      </w:r>
      <w:proofErr w:type="spellStart"/>
      <w:r w:rsidRPr="003A0B76">
        <w:t>Aufkarte</w:t>
      </w:r>
      <w:proofErr w:type="spellEnd"/>
      <w:r w:rsidRPr="003A0B76">
        <w:t xml:space="preserve"> das Spiel austrägt. Später auf dem Paket erscheinende Schwarze Dreier kann man jedoch nicht kaufen, denn sie üben hier nicht mehr die Funktion einer echten Karte aus, sondern treten als Blockade- oder Sperrkarte auf. Eine Partei, die verhindern will, dass der nächstfolgende Spieler das Paket mit den abgelegten Karten kauft, kann eine Schwarze Drei auf den Ablagestoss werfen. Für den an die Reihe kommenden Spieler ist dadurch das Paket gesperrt, und er muss vom Talon kaufen. Das Sperren kann bekanntlich auch mit echten oder unechten Jokern erfolgen, aber man nimmt die Schwarzen Dreier dafür am liebsten, weil sie punktemässig nur geringen Wert haben. Der Vollständigkeit halber sei noch ein Fall erwähnt, wo die Schwarzen Dreier als Spielkarten vorkommen können. Dieser Fall kann in der Schlussphase eines Spiels in Erscheinung treten. Wenn am Ende ein Spieler nur noch zwei oder drei Schwarze Dreier in der Hand hat und vom Talon eine Schwarze Drei zukauft, legt er den Satz mit den Schwarzen Dreiern auf den Tisch und beendet damit das Spiel (man nennt das Ausgehen oder Ausmachen des Spiels). Kauft er jedoch als letzte eine andere Karte dazu, etwa eine Zehn oder eine Dame, so darf er den Satz mit den Schwarzen Dreiern ablegen, sofern er die Zehn oder die Dame an seine bereits ausgelegten Karten anlegen kann. Ist das nicht möglich, so muss er die unverwendbare Karte abwerfen und kann nicht ausmachen. Das Ausgehen oder Ausmachen, d.h. das Beenden eines Einzelspiels, ist so bedeutungsvoll, dass wir uns noch einen Augenblick damit beschäftigen und dabei das bisher darüber schon Gesagte zusammenfassen wollen. Das Ausmachen stellt insofern eine wichtige Phase des Spiels dar, als dem ausmachenden Spieler oder seiner Partei 100 Punkte </w:t>
      </w:r>
      <w:r w:rsidRPr="003A0B76">
        <w:lastRenderedPageBreak/>
        <w:t xml:space="preserve">gutgeschrieben werden. Geübte Spieler sind darum sehr darauf bedacht, das Spiel vor den Gegnern auszumachen. Gelingt es jemandem, alle Figuren und Canasta bis zum Schluss in der Hand zu behalten und dann seine Karten lückenlos unter gleichzeitigem Ausmachen auszulegen, so erhält er weitere 100 Pluspunkte, wenn der Gegner vorher schon einen Canasta ausgelegt hatte. Doch diese 200 Punkte werden unter grossen Gefahren errungen, weil es ja immer möglich ist, dass der Gegner vorher zum Ausmachen kommt, und weil dann alle nicht abgelegten Karten, ob es sich um geschlossene Figuren handelt oder nicht, als Minuspunkte zählen. Wir kennen schon die Regel, dass diejenigen Karten, die man im Augenblick des Spielens noch in der Hand hat, als Minuspunkte zählen. Aus diesem Grund ist es wichtig, dass sich die Partner verständigen, bevor der eine von ihnen das Spiel ausmacht. Das geschieht in der Weise, dass der Spieler, der diese Absicht hegt, seinen Partner fragt: "Darf ich ausmachen?", worauf der Partner nach seiner Kartensituation nur mit ja oder nein antwortet. Eine Verpflichtung zu dieser Frage besteht jedoch nicht. Ein Spieler kann nur dann ausmachen, wenn er oder sein </w:t>
      </w:r>
      <w:proofErr w:type="gramStart"/>
      <w:r w:rsidRPr="003A0B76">
        <w:t>Partner  mindestens</w:t>
      </w:r>
      <w:proofErr w:type="gramEnd"/>
      <w:r w:rsidRPr="003A0B76">
        <w:t xml:space="preserve"> einen Canasta ausgelegt hat oder wenn er im Augenblick des Ausmachens einen solchen melden kann.</w:t>
      </w:r>
    </w:p>
    <w:p w:rsidR="003A0B76" w:rsidRPr="003A0B76" w:rsidRDefault="003A0B76" w:rsidP="003A0B76">
      <w:r w:rsidRPr="003A0B76">
        <w:t xml:space="preserve">Das geschlossene Auslegen aller Karten und gleichzeitige Ausmachen birgt eine noch viel grössere Chance in sich, um die sich das schon erwähnte Risiko schon eher lohnt. Diese Punktchancen bietet das Handcanasta. Es bringt dem Spieler im Falle des Gelingens 1000 Punkte ein. Das Handcanasta beruht darauf, dass man, ein besonders gutes Blatt und einen fertigen oder sich als sicher abzeichnenden Canasta in der Hand vorausgesetzt, während der ganzen Dauer eines Spiels keine Figur auslegt, sondern erst in dem Augenblick, wo man das Spiel ausmacht, alle Karten geschlossen und zu Figuren geordnet auf den Tisch bringt. Unter diesen muss sich dann selbstverständlich auch der vorgeschriebene vollständige (echte oder unechte) Canasta befinden. Man muss bei einem Handcanasta darauf verzichten, das Paket zu kaufen, weil man auf diese Weise manche Karte bekäme, die nicht oder nur schwer unterzubringen wären, so dass der Gegner womöglich früher ausmachen würde, was dem Handcanasta-Spieler zwangsläufig viele Minuspunkte einbringen müsste. </w:t>
      </w:r>
    </w:p>
    <w:p w:rsidR="003A0B76" w:rsidRPr="003A0B76" w:rsidRDefault="003A0B76" w:rsidP="00E34E97">
      <w:pPr>
        <w:pStyle w:val="berschrift2num"/>
      </w:pPr>
      <w:bookmarkStart w:id="62" w:name="_Toc110424384"/>
      <w:r w:rsidRPr="003A0B76">
        <w:t>Canasta-Strafen</w:t>
      </w:r>
      <w:bookmarkEnd w:id="62"/>
    </w:p>
    <w:p w:rsidR="003A0B76" w:rsidRPr="003A0B76" w:rsidRDefault="003A0B76" w:rsidP="003A0B76">
      <w:r w:rsidRPr="003A0B76">
        <w:t>Zur fairen Spielabwicklung sollte man die Canasta Strafen generell übernehmen:</w:t>
      </w:r>
    </w:p>
    <w:p w:rsidR="003A0B76" w:rsidRPr="003A0B76" w:rsidRDefault="003A0B76" w:rsidP="00CB69AB">
      <w:pPr>
        <w:pStyle w:val="Aufzhlungszeichen"/>
      </w:pPr>
      <w:r w:rsidRPr="003A0B76">
        <w:t>Wenn ein Spieler die oberste Karte des Pakets kauft, ohne die vorgeschriebenen 50, 90 oder 120 Punkte für die Eröffnung zu besitzen, so muss er die Karte zurückgeben und sich als Strafe 50 Minuspunkte gefallen lassen.</w:t>
      </w:r>
    </w:p>
    <w:p w:rsidR="003A0B76" w:rsidRPr="003A0B76" w:rsidRDefault="003A0B76" w:rsidP="00CB69AB">
      <w:pPr>
        <w:pStyle w:val="Aufzhlungszeichen"/>
      </w:pPr>
      <w:r w:rsidRPr="003A0B76">
        <w:t>Der Nachweis der Berechtigung, ein Paket kaufen zu können, ist sehr wichtig. Wer das ganze Paket aufnimmt, ehe er mit Hilfe der obersten Karte des Paketes einen Satz ausgelegt hat, muss sein ganzes Blatt offen auf den Tisch legen und sich damit abfinden, dass das Paket aus seinen Karten rekonstruiert wird. Ausserdem bekommt er 200 Strafpunkte.</w:t>
      </w:r>
    </w:p>
    <w:p w:rsidR="003A0B76" w:rsidRPr="003A0B76" w:rsidRDefault="003A0B76" w:rsidP="00CB69AB">
      <w:pPr>
        <w:pStyle w:val="Aufzhlungszeichen"/>
      </w:pPr>
      <w:r w:rsidRPr="003A0B76">
        <w:t xml:space="preserve">Wer vom Talon kauft, ohne an der Reihe zu sein, muss die Karte zurückgeben und erhält 100 Strafpunkte. Hat er die turnuswidrig gekaufte Karte bereits in sein Blatt übernommen, wenn der Verstoss festgestellt wird, so darf er die Karte zwar behalten, kann aber nicht kaufen, wenn er an der Reihe ist, sondern muss eine Karte ablegen. Im </w:t>
      </w:r>
      <w:proofErr w:type="spellStart"/>
      <w:proofErr w:type="gramStart"/>
      <w:r w:rsidRPr="003A0B76">
        <w:t>übrigen</w:t>
      </w:r>
      <w:proofErr w:type="spellEnd"/>
      <w:proofErr w:type="gramEnd"/>
      <w:r w:rsidRPr="003A0B76">
        <w:t xml:space="preserve"> werden ihm 200 Strafpunkte angekreidet.</w:t>
      </w:r>
    </w:p>
    <w:p w:rsidR="003A0B76" w:rsidRPr="003A0B76" w:rsidRDefault="003A0B76" w:rsidP="00CB69AB">
      <w:pPr>
        <w:pStyle w:val="Aufzhlungszeichen"/>
      </w:pPr>
      <w:r w:rsidRPr="003A0B76">
        <w:t xml:space="preserve">Wer das Paket kauft, ohne an der Reihe zu sein, erhält 100 Strafpunkte und muss alle zu Unrecht gekauften Karten sowie alle Figuren, die er aufgrund des Kaufs bilden könnte, offen auf den Tisch legen. Alle diese Karten gelten als Strafkarten. D.h. sie müssen offen auf dem Tisch liegen bleiben. Sie gelten im </w:t>
      </w:r>
      <w:proofErr w:type="spellStart"/>
      <w:r w:rsidRPr="003A0B76">
        <w:t>übrigen</w:t>
      </w:r>
      <w:proofErr w:type="spellEnd"/>
      <w:r w:rsidRPr="003A0B76">
        <w:t xml:space="preserve"> </w:t>
      </w:r>
      <w:proofErr w:type="spellStart"/>
      <w:r w:rsidRPr="003A0B76">
        <w:t>genausoviel</w:t>
      </w:r>
      <w:proofErr w:type="spellEnd"/>
      <w:r w:rsidRPr="003A0B76">
        <w:t xml:space="preserve"> wie die Karten in der Hand; man kann sie also auch ablegen oder mit ihnen das Paket kaufen, </w:t>
      </w:r>
      <w:r w:rsidRPr="003A0B76">
        <w:lastRenderedPageBreak/>
        <w:t xml:space="preserve">auch unter Zuhilfenahme der in der Hand befindlichen Karten. Ein Spieler mit Strafkarten ist aber gehalten, </w:t>
      </w:r>
      <w:proofErr w:type="spellStart"/>
      <w:r w:rsidRPr="003A0B76">
        <w:t>jedesmal</w:t>
      </w:r>
      <w:proofErr w:type="spellEnd"/>
      <w:r w:rsidRPr="003A0B76">
        <w:t>, wenn er an der Reihe ist, eine von ihnen abzulegen, bis alle verbraucht sind. Erst dann darf er wieder Karten aus der Hand ablegen.</w:t>
      </w:r>
    </w:p>
    <w:p w:rsidR="003A0B76" w:rsidRPr="003A0B76" w:rsidRDefault="003A0B76" w:rsidP="00CB69AB">
      <w:pPr>
        <w:pStyle w:val="Aufzhlungszeichen"/>
      </w:pPr>
      <w:r w:rsidRPr="003A0B76">
        <w:t>Ablegen einer Karte ohne gleichzeitigen Kauf einer anderen wird nicht weiter geahndet. Es genügt, wenn der säumige Spieler den Kauf vom Talon nachholt. Hat der nächste Spieler schon gekauft, bevor der Fehler entdeckt wurde, so geht das Spiel weiter, ohne dass der Säumige nachkaufen muss.</w:t>
      </w:r>
    </w:p>
    <w:p w:rsidR="003A0B76" w:rsidRPr="003A0B76" w:rsidRDefault="003A0B76" w:rsidP="00CB69AB">
      <w:pPr>
        <w:pStyle w:val="Aufzhlungszeichen"/>
      </w:pPr>
      <w:r w:rsidRPr="003A0B76">
        <w:t>Hat ein Spieler statt einer Karte zwei oder mehr Karten abgelegt, so darf der nächste Spieler bestimmen, welche der Karten abgelegt werden soll. Die übrigen werden Strafkarten.</w:t>
      </w:r>
    </w:p>
    <w:p w:rsidR="003A0B76" w:rsidRPr="003A0B76" w:rsidRDefault="003A0B76" w:rsidP="00CB69AB">
      <w:pPr>
        <w:pStyle w:val="Aufzhlungszeichen"/>
      </w:pPr>
      <w:r w:rsidRPr="003A0B76">
        <w:t>Karten, die dem Partner gezeigt oder in anderer Weise kenntlich gemacht werden, wandern ebenfalls als Strafkarten auf den Tisch.</w:t>
      </w:r>
    </w:p>
    <w:p w:rsidR="003A0B76" w:rsidRPr="003A0B76" w:rsidRDefault="003A0B76" w:rsidP="00CB69AB">
      <w:pPr>
        <w:pStyle w:val="Aufzhlungszeichen"/>
      </w:pPr>
      <w:r w:rsidRPr="003A0B76">
        <w:t>Wenn ein Spieler vom Talon kauft und dabei versucht, die nächste Karte zu betrachten, muss er diese Karte allen Mitspielern zeigen. Der nächstsitzende Spieler hat das Recht, die Karte zu kaufen. Es kann auch verlangt werden, den Talon neu zu mischen.</w:t>
      </w:r>
    </w:p>
    <w:p w:rsidR="003A0B76" w:rsidRPr="003A0B76" w:rsidRDefault="003A0B76" w:rsidP="00CB69AB">
      <w:pPr>
        <w:pStyle w:val="Aufzhlungszeichen"/>
      </w:pPr>
      <w:r w:rsidRPr="003A0B76">
        <w:t>Wer voreilig vom Talon kauft, ehe der vorherige Spieler abgelegt hat, muss die gekaufte Karte behalten, auch wenn er die vom Vordermann abgelegte Karte und damit das Paket hätte erwerben können.</w:t>
      </w:r>
    </w:p>
    <w:p w:rsidR="003A0B76" w:rsidRPr="003A0B76" w:rsidRDefault="003A0B76" w:rsidP="00E34E97">
      <w:pPr>
        <w:pStyle w:val="berschrift2num"/>
      </w:pPr>
      <w:bookmarkStart w:id="63" w:name="_Toc110424385"/>
      <w:r w:rsidRPr="003A0B76">
        <w:t>Die Abrechnung</w:t>
      </w:r>
      <w:bookmarkEnd w:id="63"/>
    </w:p>
    <w:p w:rsidR="003A0B76" w:rsidRPr="003A0B76" w:rsidRDefault="003A0B76" w:rsidP="003A0B76">
      <w:r w:rsidRPr="003A0B76">
        <w:t>Die Abrechnung erfolgt nach Beendigung eines jeden Spiels. Es müssen dabei alle Plus- und Minuspunkte gegeneinander verrechnet werden, weil nur so zu erkennen ist, mit welcher Punktzahl die Spieler oder Parteien das nächste Spiel zu eröffnen haben. Nachfolgend zunächst eine Zusammenstellung aller Plus- und Minuswerte:</w:t>
      </w:r>
    </w:p>
    <w:p w:rsidR="003A0B76" w:rsidRPr="003A0B76" w:rsidRDefault="003A0B76" w:rsidP="00E34E97">
      <w:pPr>
        <w:pStyle w:val="berschrift3num"/>
      </w:pPr>
      <w:bookmarkStart w:id="64" w:name="_Toc110424386"/>
      <w:r w:rsidRPr="003A0B76">
        <w:t>Pluspunkte</w:t>
      </w:r>
      <w:bookmarkEnd w:id="64"/>
    </w:p>
    <w:p w:rsidR="003A0B76" w:rsidRPr="003A0B76" w:rsidRDefault="003A0B76" w:rsidP="00CB69AB">
      <w:pPr>
        <w:pStyle w:val="Listennummer"/>
      </w:pPr>
      <w:r w:rsidRPr="003A0B76">
        <w:t>Jede Rote Drei (wenn der Spieler oder seine Partei mindestens einen Canasta hat = 100</w:t>
      </w:r>
    </w:p>
    <w:p w:rsidR="003A0B76" w:rsidRPr="003A0B76" w:rsidRDefault="003A0B76" w:rsidP="00CB69AB">
      <w:pPr>
        <w:pStyle w:val="Listennummer"/>
      </w:pPr>
      <w:r w:rsidRPr="003A0B76">
        <w:t>Alle Roten Dreier in einer Hand (wenn der Spieler oder seine Partei mindestens einen Canasta hat</w:t>
      </w:r>
    </w:p>
    <w:p w:rsidR="003A0B76" w:rsidRPr="003A0B76" w:rsidRDefault="003A0B76" w:rsidP="00CB69AB">
      <w:pPr>
        <w:pStyle w:val="Listennummer"/>
      </w:pPr>
      <w:r w:rsidRPr="003A0B76">
        <w:t>= 800</w:t>
      </w:r>
    </w:p>
    <w:p w:rsidR="003A0B76" w:rsidRPr="003A0B76" w:rsidRDefault="003A0B76" w:rsidP="00CB69AB">
      <w:pPr>
        <w:pStyle w:val="Listennummer"/>
      </w:pPr>
      <w:r w:rsidRPr="003A0B76">
        <w:t>Jeder echte Canasta = 500</w:t>
      </w:r>
    </w:p>
    <w:p w:rsidR="003A0B76" w:rsidRPr="003A0B76" w:rsidRDefault="003A0B76" w:rsidP="00CB69AB">
      <w:pPr>
        <w:pStyle w:val="Listennummer"/>
      </w:pPr>
      <w:r w:rsidRPr="003A0B76">
        <w:t>Jeder unechte Canasta = 300</w:t>
      </w:r>
    </w:p>
    <w:p w:rsidR="003A0B76" w:rsidRPr="003A0B76" w:rsidRDefault="003A0B76" w:rsidP="00CB69AB">
      <w:pPr>
        <w:pStyle w:val="Listennummer"/>
      </w:pPr>
      <w:r w:rsidRPr="003A0B76">
        <w:t>Prämie für das Spiel = 100</w:t>
      </w:r>
    </w:p>
    <w:p w:rsidR="003A0B76" w:rsidRPr="003A0B76" w:rsidRDefault="003A0B76" w:rsidP="00CB69AB">
      <w:pPr>
        <w:pStyle w:val="Listennummer"/>
      </w:pPr>
      <w:r w:rsidRPr="003A0B76">
        <w:t>Prämie für das Ausmachen mit geschlossenen ausgelegten Karten = 200</w:t>
      </w:r>
    </w:p>
    <w:p w:rsidR="003A0B76" w:rsidRPr="003A0B76" w:rsidRDefault="003A0B76" w:rsidP="00CB69AB">
      <w:pPr>
        <w:pStyle w:val="Listennummer"/>
      </w:pPr>
      <w:r w:rsidRPr="003A0B76">
        <w:t>Prämie für das Handcanasta = 1000</w:t>
      </w:r>
    </w:p>
    <w:p w:rsidR="003A0B76" w:rsidRPr="003A0B76" w:rsidRDefault="003A0B76" w:rsidP="00CB69AB">
      <w:pPr>
        <w:pStyle w:val="Listennummer"/>
      </w:pPr>
      <w:r w:rsidRPr="003A0B76">
        <w:t>Alle ausgelegten Karten, und zwar</w:t>
      </w:r>
    </w:p>
    <w:p w:rsidR="003A0B76" w:rsidRPr="003A0B76" w:rsidRDefault="003A0B76" w:rsidP="00CB69AB">
      <w:pPr>
        <w:pStyle w:val="Listennummer2"/>
      </w:pPr>
      <w:r w:rsidRPr="003A0B76">
        <w:t>jeder echte Joker = 50</w:t>
      </w:r>
    </w:p>
    <w:p w:rsidR="003A0B76" w:rsidRPr="003A0B76" w:rsidRDefault="003A0B76" w:rsidP="00CB69AB">
      <w:pPr>
        <w:pStyle w:val="Listennummer2"/>
      </w:pPr>
      <w:r w:rsidRPr="003A0B76">
        <w:t>jeder unechte Joker (Zweier) = 20</w:t>
      </w:r>
    </w:p>
    <w:p w:rsidR="003A0B76" w:rsidRPr="003A0B76" w:rsidRDefault="003A0B76" w:rsidP="00CB69AB">
      <w:pPr>
        <w:pStyle w:val="Listennummer2"/>
      </w:pPr>
      <w:r w:rsidRPr="003A0B76">
        <w:t>jedes As = 20</w:t>
      </w:r>
    </w:p>
    <w:p w:rsidR="003A0B76" w:rsidRPr="003A0B76" w:rsidRDefault="003A0B76" w:rsidP="00CB69AB">
      <w:pPr>
        <w:pStyle w:val="Listennummer2"/>
      </w:pPr>
      <w:r w:rsidRPr="003A0B76">
        <w:t>König, Dame, Bube, Zehner, Neuner, Achter</w:t>
      </w:r>
      <w:r w:rsidR="00CB69AB">
        <w:t xml:space="preserve"> </w:t>
      </w:r>
      <w:r w:rsidRPr="003A0B76">
        <w:t>je = 10</w:t>
      </w:r>
    </w:p>
    <w:p w:rsidR="000751EE" w:rsidRDefault="003A0B76" w:rsidP="00CB69AB">
      <w:pPr>
        <w:pStyle w:val="Listennummer2"/>
      </w:pPr>
      <w:r w:rsidRPr="003A0B76">
        <w:t>Siebener, Sechser, Fünfer, Vierer und Schwarze Dreier je = 5</w:t>
      </w:r>
    </w:p>
    <w:p w:rsidR="000751EE" w:rsidRDefault="000751EE">
      <w:pPr>
        <w:widowControl/>
        <w:suppressAutoHyphens w:val="0"/>
      </w:pPr>
      <w:r>
        <w:br w:type="page"/>
      </w:r>
    </w:p>
    <w:p w:rsidR="003A0B76" w:rsidRPr="003A0B76" w:rsidRDefault="003A0B76" w:rsidP="00E34E97">
      <w:pPr>
        <w:pStyle w:val="berschrift3num"/>
      </w:pPr>
      <w:bookmarkStart w:id="65" w:name="_Toc110424387"/>
      <w:r w:rsidRPr="003A0B76">
        <w:lastRenderedPageBreak/>
        <w:t>Minuspunkte</w:t>
      </w:r>
      <w:bookmarkEnd w:id="65"/>
    </w:p>
    <w:p w:rsidR="003A0B76" w:rsidRPr="003A0B76" w:rsidRDefault="003A0B76" w:rsidP="00CB69AB">
      <w:pPr>
        <w:pStyle w:val="Listennummer"/>
        <w:numPr>
          <w:ilvl w:val="0"/>
          <w:numId w:val="41"/>
        </w:numPr>
      </w:pPr>
      <w:r w:rsidRPr="003A0B76">
        <w:t>Jede Rote Drei (wenn der Spieler oder seine Partei noch nicht melden konnte) = 100</w:t>
      </w:r>
    </w:p>
    <w:p w:rsidR="003A0B76" w:rsidRPr="003A0B76" w:rsidRDefault="003A0B76" w:rsidP="00CB69AB">
      <w:pPr>
        <w:pStyle w:val="Listennummer"/>
      </w:pPr>
      <w:r w:rsidRPr="003A0B76">
        <w:t>Alle Roten Dreier in der Hand (wenn der Spieler oder seine Partei noch nicht melden</w:t>
      </w:r>
      <w:r w:rsidR="00CB69AB">
        <w:t xml:space="preserve"> </w:t>
      </w:r>
      <w:r w:rsidRPr="003A0B76">
        <w:t>konnte) = 800</w:t>
      </w:r>
    </w:p>
    <w:p w:rsidR="003A0B76" w:rsidRPr="003A0B76" w:rsidRDefault="003A0B76" w:rsidP="00CB69AB">
      <w:pPr>
        <w:pStyle w:val="Listennummer"/>
      </w:pPr>
      <w:r w:rsidRPr="003A0B76">
        <w:t>Eine Rote Drei in der Hand = 500</w:t>
      </w:r>
    </w:p>
    <w:p w:rsidR="003A0B76" w:rsidRPr="003A0B76" w:rsidRDefault="003A0B76" w:rsidP="00CB69AB">
      <w:pPr>
        <w:pStyle w:val="Listennummer"/>
      </w:pPr>
      <w:r w:rsidRPr="003A0B76">
        <w:t>Alle noch nicht ausgelegten Karten, und zwar</w:t>
      </w:r>
    </w:p>
    <w:p w:rsidR="003A0B76" w:rsidRPr="003A0B76" w:rsidRDefault="003A0B76" w:rsidP="00CB69AB">
      <w:pPr>
        <w:pStyle w:val="Listennummer2"/>
      </w:pPr>
      <w:r w:rsidRPr="003A0B76">
        <w:t>jeder echte Joker = 50</w:t>
      </w:r>
    </w:p>
    <w:p w:rsidR="003A0B76" w:rsidRPr="003A0B76" w:rsidRDefault="003A0B76" w:rsidP="00CB69AB">
      <w:pPr>
        <w:pStyle w:val="Listennummer2"/>
      </w:pPr>
      <w:r w:rsidRPr="003A0B76">
        <w:t>jeder unechte Joker (Zweier) = 20</w:t>
      </w:r>
    </w:p>
    <w:p w:rsidR="003A0B76" w:rsidRPr="003A0B76" w:rsidRDefault="003A0B76" w:rsidP="00CB69AB">
      <w:pPr>
        <w:pStyle w:val="Listennummer2"/>
      </w:pPr>
      <w:r w:rsidRPr="003A0B76">
        <w:t xml:space="preserve">jedes </w:t>
      </w:r>
      <w:proofErr w:type="gramStart"/>
      <w:r w:rsidRPr="003A0B76">
        <w:t>As  =</w:t>
      </w:r>
      <w:proofErr w:type="gramEnd"/>
      <w:r w:rsidRPr="003A0B76">
        <w:t xml:space="preserve">  20</w:t>
      </w:r>
    </w:p>
    <w:p w:rsidR="003A0B76" w:rsidRPr="003A0B76" w:rsidRDefault="003A0B76" w:rsidP="001E46DB">
      <w:pPr>
        <w:pStyle w:val="Listennummer2"/>
      </w:pPr>
      <w:r w:rsidRPr="003A0B76">
        <w:t>König, Dame, Bube, Zehner, Neuner, Achter</w:t>
      </w:r>
      <w:r w:rsidR="00CB69AB">
        <w:t xml:space="preserve"> </w:t>
      </w:r>
      <w:r w:rsidRPr="003A0B76">
        <w:t>je = 10</w:t>
      </w:r>
    </w:p>
    <w:p w:rsidR="003A0B76" w:rsidRPr="003A0B76" w:rsidRDefault="003A0B76" w:rsidP="001E46DB">
      <w:pPr>
        <w:pStyle w:val="Listennummer2"/>
      </w:pPr>
      <w:r w:rsidRPr="003A0B76">
        <w:t>Siebener, Sechser, Fünfer, Vierer und Schwarze Dreier je = 5</w:t>
      </w:r>
    </w:p>
    <w:p w:rsidR="000D0937" w:rsidRDefault="003A0B76" w:rsidP="003A0B76">
      <w:pPr>
        <w:widowControl/>
        <w:suppressAutoHyphens w:val="0"/>
      </w:pPr>
      <w:r w:rsidRPr="003A0B76">
        <w:t>Die Zahl der Spiele, die zu einer Partie gehören, steht nicht fest, die Partie endet vielmehr, sobald ein Spieler oder eine Partnerschaft 5000 Punkte erreicht oder überschritten hat.</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025" w:rsidRDefault="00920025">
      <w:r>
        <w:separator/>
      </w:r>
    </w:p>
  </w:endnote>
  <w:endnote w:type="continuationSeparator" w:id="0">
    <w:p w:rsidR="00920025" w:rsidRDefault="0092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B3D65">
      <w:rPr>
        <w:noProof/>
      </w:rPr>
      <w:t>15.07.2022</w:t>
    </w:r>
    <w:r>
      <w:fldChar w:fldCharType="end"/>
    </w:r>
    <w:r>
      <w:ptab w:relativeTo="margin" w:alignment="center" w:leader="none"/>
    </w:r>
    <w:r w:rsidR="00920025">
      <w:fldChar w:fldCharType="begin"/>
    </w:r>
    <w:r w:rsidR="00920025">
      <w:instrText xml:space="preserve"> FILENAME   \* MERGEFORMAT </w:instrText>
    </w:r>
    <w:r w:rsidR="00920025">
      <w:fldChar w:fldCharType="separate"/>
    </w:r>
    <w:r w:rsidR="000D0937">
      <w:rPr>
        <w:noProof/>
      </w:rPr>
      <w:t>Dokument1</w:t>
    </w:r>
    <w:r w:rsidR="0092002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025" w:rsidRDefault="00920025">
      <w:r>
        <w:separator/>
      </w:r>
    </w:p>
  </w:footnote>
  <w:footnote w:type="continuationSeparator" w:id="0">
    <w:p w:rsidR="00920025" w:rsidRDefault="0092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751EE"/>
    <w:rsid w:val="00081D4E"/>
    <w:rsid w:val="00084F02"/>
    <w:rsid w:val="00086F22"/>
    <w:rsid w:val="000A4F21"/>
    <w:rsid w:val="000A706F"/>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4D47"/>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46DB"/>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0B76"/>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44D87"/>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3D65"/>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8F5749"/>
    <w:rsid w:val="00900628"/>
    <w:rsid w:val="00901520"/>
    <w:rsid w:val="00901ECD"/>
    <w:rsid w:val="0091207E"/>
    <w:rsid w:val="009146FA"/>
    <w:rsid w:val="00920025"/>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B69AB"/>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4E97"/>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97FF4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4D66B0"/>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95071E2-13D8-41AA-93E1-D412C9F1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13</Pages>
  <Words>4247</Words>
  <Characters>26758</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30944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2022-08-03T11:04:00Z</dcterms:created>
  <dcterms:modified xsi:type="dcterms:W3CDTF">2022-08-03T11:09:00Z</dcterms:modified>
</cp:coreProperties>
</file>