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B021D3" w:rsidRDefault="00EB4546" w:rsidP="00566E51">
      <w:pPr>
        <w:pStyle w:val="Titel"/>
        <w:rPr>
          <w:lang w:val="fr-CH"/>
        </w:rPr>
      </w:pPr>
      <w:r w:rsidRPr="00B021D3">
        <w:rPr>
          <w:lang w:val="fr-CH"/>
        </w:rPr>
        <w:t>Mode d'emploi</w:t>
      </w:r>
      <w:r w:rsidR="00B021D3" w:rsidRPr="00B021D3">
        <w:rPr>
          <w:lang w:val="fr-CH"/>
        </w:rPr>
        <w:t xml:space="preserve"> montre-bracelet parlante pour femmes à grand volume, bracelet en cuir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B021D3" w:rsidP="00EB4546">
      <w:pPr>
        <w:pStyle w:val="Textkrper"/>
      </w:pPr>
      <w:r>
        <w:drawing>
          <wp:inline distT="0" distB="0" distL="0" distR="0" wp14:anchorId="66071746" wp14:editId="3914C2AE">
            <wp:extent cx="5023612" cy="3314700"/>
            <wp:effectExtent l="0" t="0" r="5715" b="0"/>
            <wp:docPr id="1" name="Grafik 1" descr="Image montre-bracelet pour femme avec bracelet en cu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 SZB Artikel\Bildershop\NL Feb 2019\07_632_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12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>A</w:t>
      </w:r>
      <w:bookmarkStart w:id="1" w:name="_GoBack"/>
      <w:bookmarkEnd w:id="1"/>
      <w:r>
        <w:t xml:space="preserve">rt. UCBA </w:t>
      </w:r>
      <w:r w:rsidR="00B021D3">
        <w:t>07.632-02</w:t>
      </w:r>
    </w:p>
    <w:p w:rsidR="00EB4546" w:rsidRDefault="00EB4546" w:rsidP="00EB4546">
      <w:pPr>
        <w:pStyle w:val="Textkrper"/>
      </w:pPr>
      <w:r>
        <w:t xml:space="preserve">Etat : </w:t>
      </w:r>
      <w:r w:rsidR="00B021D3">
        <w:t>12.09.2023</w:t>
      </w:r>
    </w:p>
    <w:p w:rsidR="00EB4546" w:rsidRDefault="00EB4546">
      <w:pPr>
        <w:widowControl/>
        <w:suppressAutoHyphens w:val="0"/>
      </w:pPr>
      <w:r>
        <w:br w:type="page"/>
      </w:r>
    </w:p>
    <w:p w:rsidR="0023484B" w:rsidRPr="00B021D3" w:rsidRDefault="0023484B" w:rsidP="001A17AF">
      <w:pPr>
        <w:pStyle w:val="Inhaltsverzeichnisberschrift"/>
      </w:pPr>
      <w:r w:rsidRPr="00B021D3">
        <w:lastRenderedPageBreak/>
        <w:t>Table des matières</w:t>
      </w:r>
    </w:p>
    <w:p w:rsidR="00810EA7" w:rsidRDefault="0023484B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r w:rsidRPr="00A23A90">
        <w:rPr>
          <w:rFonts w:cs="Times New Roman"/>
          <w:b w:val="0"/>
          <w:kern w:val="1"/>
        </w:rPr>
        <w:fldChar w:fldCharType="begin"/>
      </w:r>
      <w:r w:rsidRPr="00EB4546">
        <w:rPr>
          <w:lang w:val="de-CH"/>
        </w:rPr>
        <w:instrText xml:space="preserve"> TOC \o "1-1" \h \z \t "Titre 2;2;Titre 3;3;Titre 4;4;Titre 2 numéroté;2;Titre 3 numéroté;3;Titre 4 numéroté;4" </w:instrText>
      </w:r>
      <w:r w:rsidRPr="00A23A90">
        <w:rPr>
          <w:rFonts w:cs="Times New Roman"/>
          <w:b w:val="0"/>
          <w:kern w:val="1"/>
        </w:rPr>
        <w:fldChar w:fldCharType="separate"/>
      </w:r>
      <w:hyperlink w:anchor="_Toc145403465" w:history="1">
        <w:r w:rsidR="00810EA7" w:rsidRPr="001A6147">
          <w:rPr>
            <w:rStyle w:val="Hyperlink"/>
          </w:rPr>
          <w:t>1.</w:t>
        </w:r>
        <w:r w:rsidR="00810EA7"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="00810EA7" w:rsidRPr="001A6147">
          <w:rPr>
            <w:rStyle w:val="Hyperlink"/>
          </w:rPr>
          <w:t>FONCTIONS DE BASE DU POUSSOIR ET DU REMONTOIR</w:t>
        </w:r>
        <w:r w:rsidR="00810EA7">
          <w:rPr>
            <w:webHidden/>
          </w:rPr>
          <w:tab/>
        </w:r>
        <w:r w:rsidR="00810EA7">
          <w:rPr>
            <w:webHidden/>
          </w:rPr>
          <w:fldChar w:fldCharType="begin"/>
        </w:r>
        <w:r w:rsidR="00810EA7">
          <w:rPr>
            <w:webHidden/>
          </w:rPr>
          <w:instrText xml:space="preserve"> PAGEREF _Toc145403465 \h </w:instrText>
        </w:r>
        <w:r w:rsidR="00810EA7">
          <w:rPr>
            <w:webHidden/>
          </w:rPr>
        </w:r>
        <w:r w:rsidR="00810EA7">
          <w:rPr>
            <w:webHidden/>
          </w:rPr>
          <w:fldChar w:fldCharType="separate"/>
        </w:r>
        <w:r w:rsidR="00810EA7">
          <w:rPr>
            <w:webHidden/>
          </w:rPr>
          <w:t>3</w:t>
        </w:r>
        <w:r w:rsidR="00810EA7">
          <w:rPr>
            <w:webHidden/>
          </w:rPr>
          <w:fldChar w:fldCharType="end"/>
        </w:r>
      </w:hyperlink>
    </w:p>
    <w:p w:rsidR="00810EA7" w:rsidRDefault="00810EA7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5403466" w:history="1">
        <w:r w:rsidRPr="001A6147">
          <w:rPr>
            <w:rStyle w:val="Hyperlink"/>
          </w:rPr>
          <w:t>2.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A6147">
          <w:rPr>
            <w:rStyle w:val="Hyperlink"/>
          </w:rPr>
          <w:t>INSTRUCTIONS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_Toc145403466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10EA7" w:rsidRDefault="00810EA7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403467" w:history="1">
        <w:r w:rsidRPr="001A6147">
          <w:rPr>
            <w:rStyle w:val="Hyperlink"/>
          </w:rPr>
          <w:t>2.1.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A6147">
          <w:rPr>
            <w:rStyle w:val="Hyperlink"/>
          </w:rPr>
          <w:t>Fonction parlante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_Toc145403467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10EA7" w:rsidRDefault="00810EA7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403468" w:history="1">
        <w:r w:rsidRPr="001A6147">
          <w:rPr>
            <w:rStyle w:val="Hyperlink"/>
          </w:rPr>
          <w:t>2.2.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A6147">
          <w:rPr>
            <w:rStyle w:val="Hyperlink"/>
          </w:rPr>
          <w:t>Régler les aiguilles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_Toc145403468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10EA7" w:rsidRDefault="00810EA7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5403469" w:history="1">
        <w:r w:rsidRPr="001A6147">
          <w:rPr>
            <w:rStyle w:val="Hyperlink"/>
          </w:rPr>
          <w:t>2.3.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A6147">
          <w:rPr>
            <w:rStyle w:val="Hyperlink"/>
          </w:rPr>
          <w:t>Régler l’heure parlée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_Toc145403469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10EA7" w:rsidRDefault="00810EA7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5403470" w:history="1">
        <w:r w:rsidRPr="001A6147">
          <w:rPr>
            <w:rStyle w:val="Hyperlink"/>
          </w:rPr>
          <w:t>3.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A6147">
          <w:rPr>
            <w:rStyle w:val="Hyperlink"/>
          </w:rPr>
          <w:t>QUANTUM - Garantie limitée de deux (2) ans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_Toc145403470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A0BB5" w:rsidRPr="00EB4546" w:rsidRDefault="0023484B" w:rsidP="004C1E26">
      <w:pPr>
        <w:pStyle w:val="Textkrper"/>
        <w:rPr>
          <w:lang w:val="de-CH"/>
        </w:rPr>
      </w:pPr>
      <w:r w:rsidRPr="00A23A90">
        <w:rPr>
          <w:rFonts w:cs="Tahoma"/>
          <w:b/>
          <w:kern w:val="22"/>
        </w:rPr>
        <w:fldChar w:fldCharType="end"/>
      </w:r>
    </w:p>
    <w:p w:rsidR="00B021D3" w:rsidRDefault="009A0BB5" w:rsidP="00AD3EE2">
      <w:pPr>
        <w:pStyle w:val="Textkrper"/>
      </w:pPr>
      <w:r w:rsidRPr="00B021D3">
        <w:br w:type="page"/>
      </w:r>
    </w:p>
    <w:p w:rsidR="00B021D3" w:rsidRPr="00B021D3" w:rsidRDefault="00B021D3" w:rsidP="00DF2451">
      <w:pPr>
        <w:pStyle w:val="Titre1numrot"/>
      </w:pPr>
      <w:bookmarkStart w:id="2" w:name="_Toc145403465"/>
      <w:r w:rsidRPr="00B021D3">
        <w:lastRenderedPageBreak/>
        <w:t>FONCTIONS DE BASE DU POUSSOIR ET DU REMONTOIR</w:t>
      </w:r>
      <w:bookmarkEnd w:id="2"/>
    </w:p>
    <w:p w:rsidR="00B021D3" w:rsidRPr="00B021D3" w:rsidRDefault="00B021D3" w:rsidP="00B021D3">
      <w:pPr>
        <w:pStyle w:val="Textkrper"/>
      </w:pPr>
      <w:r w:rsidRPr="00B021D3">
        <w:t>Remontoir - permet de régler la grande et la petite aiguille.</w:t>
      </w:r>
    </w:p>
    <w:p w:rsidR="00B021D3" w:rsidRPr="00B021D3" w:rsidRDefault="00B021D3" w:rsidP="00B021D3">
      <w:pPr>
        <w:pStyle w:val="Textkrper"/>
      </w:pPr>
      <w:r w:rsidRPr="00B021D3">
        <w:t>Bouton 1 (au-dessus du remontoir) : poussoir de la fonction parlante. Pressez pour entendre l'heure, par exemple ; 'Il est 14 h 45".</w:t>
      </w:r>
    </w:p>
    <w:p w:rsidR="00B021D3" w:rsidRPr="00B021D3" w:rsidRDefault="00B021D3" w:rsidP="00B021D3">
      <w:pPr>
        <w:pStyle w:val="Textkrper"/>
      </w:pPr>
      <w:r w:rsidRPr="00B021D3">
        <w:t>Bouton 2 (sous le remontoir) : bouton en retrait, donc il faut utiliser la pointe d'un stylo pour régler les minutes</w:t>
      </w:r>
    </w:p>
    <w:p w:rsidR="00B021D3" w:rsidRPr="00B021D3" w:rsidRDefault="00B021D3" w:rsidP="00B021D3">
      <w:pPr>
        <w:pStyle w:val="Textkrper"/>
      </w:pPr>
      <w:r w:rsidRPr="00B021D3">
        <w:t>Bouton 3 (partie gauche, en dessous) : bouton en retrait, donc il faut utiliser la pointe d'un stylo pour régler les heures.</w:t>
      </w:r>
    </w:p>
    <w:p w:rsidR="00B021D3" w:rsidRPr="00B021D3" w:rsidRDefault="00B021D3" w:rsidP="00DF2451">
      <w:pPr>
        <w:pStyle w:val="Titre1numrot"/>
      </w:pPr>
      <w:bookmarkStart w:id="3" w:name="_Toc145403466"/>
      <w:r w:rsidRPr="00B021D3">
        <w:t>INSTRUCTIONS</w:t>
      </w:r>
      <w:bookmarkEnd w:id="3"/>
    </w:p>
    <w:p w:rsidR="00B021D3" w:rsidRPr="00B021D3" w:rsidRDefault="00B021D3" w:rsidP="00B021D3">
      <w:pPr>
        <w:pStyle w:val="Textkrper"/>
      </w:pPr>
      <w:r w:rsidRPr="00B021D3">
        <w:t>Veuillez assurer que l'etiquette de sécurité de batterie située entre la jante et la couronne est enlevée avant utilisation</w:t>
      </w:r>
    </w:p>
    <w:p w:rsidR="00B021D3" w:rsidRPr="00B021D3" w:rsidRDefault="00B021D3" w:rsidP="00DF2451">
      <w:pPr>
        <w:pStyle w:val="Titre2numrot"/>
      </w:pPr>
      <w:bookmarkStart w:id="4" w:name="_Toc145403467"/>
      <w:r w:rsidRPr="00B021D3">
        <w:t>Fonction parlante</w:t>
      </w:r>
      <w:bookmarkEnd w:id="4"/>
    </w:p>
    <w:p w:rsidR="00B021D3" w:rsidRPr="00B021D3" w:rsidRDefault="00B021D3" w:rsidP="00B021D3">
      <w:pPr>
        <w:pStyle w:val="Textkrper"/>
      </w:pPr>
      <w:r w:rsidRPr="00B021D3">
        <w:t>Il suffit d'appuyer sur le bouton 1 pendant 5 secondes pour activer/désactiver l'annonce de l'heure</w:t>
      </w:r>
    </w:p>
    <w:p w:rsidR="00B021D3" w:rsidRPr="00B021D3" w:rsidRDefault="00B021D3" w:rsidP="00DF2451">
      <w:pPr>
        <w:pStyle w:val="Titre2numrot"/>
      </w:pPr>
      <w:bookmarkStart w:id="5" w:name="_Toc145403468"/>
      <w:r w:rsidRPr="00B021D3">
        <w:t>Régler les aiguilles</w:t>
      </w:r>
      <w:bookmarkEnd w:id="5"/>
    </w:p>
    <w:p w:rsidR="00B021D3" w:rsidRPr="00B021D3" w:rsidRDefault="00B021D3" w:rsidP="00CD2DFB">
      <w:pPr>
        <w:pStyle w:val="Aufzhlungszeichen"/>
      </w:pPr>
      <w:r w:rsidRPr="00B021D3">
        <w:t>Tirez sur le remontoir et faites tourner les aiguilles.</w:t>
      </w:r>
    </w:p>
    <w:p w:rsidR="00B021D3" w:rsidRPr="00B021D3" w:rsidRDefault="00B021D3" w:rsidP="00CD2DFB">
      <w:pPr>
        <w:pStyle w:val="Aufzhlungszeichen"/>
      </w:pPr>
      <w:r w:rsidRPr="00B021D3">
        <w:t>Réglez la petite aiguille et la grande aiguille afin qu'elles indiquent l'heure juste.</w:t>
      </w:r>
    </w:p>
    <w:p w:rsidR="00B021D3" w:rsidRPr="00B021D3" w:rsidRDefault="00B021D3" w:rsidP="00CD2DFB">
      <w:pPr>
        <w:pStyle w:val="Aufzhlungszeichen"/>
      </w:pPr>
      <w:r w:rsidRPr="00B021D3">
        <w:t>Lorsque vous avez terminé, repoussez le remontoir pour le remettre dans sa position habituelle.</w:t>
      </w:r>
    </w:p>
    <w:p w:rsidR="00B021D3" w:rsidRPr="00B021D3" w:rsidRDefault="00B021D3" w:rsidP="001823F1">
      <w:pPr>
        <w:pStyle w:val="Titre2numrot"/>
      </w:pPr>
      <w:bookmarkStart w:id="6" w:name="_Toc145403469"/>
      <w:r w:rsidRPr="00B021D3">
        <w:t>Régler l’heure parlée</w:t>
      </w:r>
      <w:bookmarkEnd w:id="6"/>
    </w:p>
    <w:p w:rsidR="00810EA7" w:rsidRDefault="00B021D3" w:rsidP="00B021D3">
      <w:pPr>
        <w:pStyle w:val="Aufzhlungszeichen"/>
      </w:pPr>
      <w:r w:rsidRPr="00B021D3">
        <w:t>Appliquez la pointe d'un stylo sur le bouton 2 pour régler les minutes.</w:t>
      </w:r>
    </w:p>
    <w:p w:rsidR="00B021D3" w:rsidRPr="00B021D3" w:rsidRDefault="00B021D3" w:rsidP="00B021D3">
      <w:pPr>
        <w:pStyle w:val="Aufzhlungszeichen"/>
      </w:pPr>
      <w:r w:rsidRPr="00B021D3">
        <w:t>Appliquez la pointe d'un stylo sur le bouton 3 pour régler l'heure.</w:t>
      </w:r>
    </w:p>
    <w:p w:rsidR="00B021D3" w:rsidRPr="00B021D3" w:rsidRDefault="00B021D3" w:rsidP="00DF2451">
      <w:pPr>
        <w:pStyle w:val="Titre1numrot"/>
      </w:pPr>
      <w:bookmarkStart w:id="7" w:name="_Toc145403470"/>
      <w:r w:rsidRPr="00B021D3">
        <w:t>QUANTUM - Garantie limitée de deux (2) ans</w:t>
      </w:r>
      <w:bookmarkEnd w:id="7"/>
    </w:p>
    <w:p w:rsidR="00EB4546" w:rsidRDefault="00B021D3" w:rsidP="00B021D3">
      <w:pPr>
        <w:pStyle w:val="Textkrper"/>
      </w:pPr>
      <w:r w:rsidRPr="00B021D3">
        <w:t>Ce produit est garanti pour une durée de deux (2) ans contre les défauts de matériaux ou de fabrication, dans le cas où elle a été utilisée adéquatement. Par contre; la garantie ne couvre pas les dommages aux différentes pièces ou les problèmes résultants d'une mauvaise utilisation du produit. De plus, la garantie ne couvre pas le remplacement des piles.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DF" w:rsidRDefault="00AB4DDF">
      <w:r>
        <w:separator/>
      </w:r>
    </w:p>
  </w:endnote>
  <w:endnote w:type="continuationSeparator" w:id="0">
    <w:p w:rsidR="00AB4DDF" w:rsidRDefault="00AB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B021D3">
      <w:t>11.09.2023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DF" w:rsidRDefault="00AB4DDF">
      <w:r>
        <w:separator/>
      </w:r>
    </w:p>
  </w:footnote>
  <w:footnote w:type="continuationSeparator" w:id="0">
    <w:p w:rsidR="00AB4DDF" w:rsidRDefault="00AB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23F1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0738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3AE3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16EA7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0EA7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C742D"/>
    <w:rsid w:val="008D0233"/>
    <w:rsid w:val="008D2F07"/>
    <w:rsid w:val="008D7DBC"/>
    <w:rsid w:val="008E5597"/>
    <w:rsid w:val="008E7BC4"/>
    <w:rsid w:val="008F04B0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4DDF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21D3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2DFB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278D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0B25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2451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27F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0478CA8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0601E2"/>
    <w:rsid w:val="001B143B"/>
    <w:rsid w:val="00373DDC"/>
    <w:rsid w:val="004D4099"/>
    <w:rsid w:val="005303AE"/>
    <w:rsid w:val="00A42740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1D15ED2-AD74-400E-8684-17B69152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4</Pages>
  <Words>390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2844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6</cp:revision>
  <cp:lastPrinted>2021-02-16T15:17:00Z</cp:lastPrinted>
  <dcterms:created xsi:type="dcterms:W3CDTF">2023-09-11T08:54:00Z</dcterms:created>
  <dcterms:modified xsi:type="dcterms:W3CDTF">2023-09-12T07:31:00Z</dcterms:modified>
</cp:coreProperties>
</file>